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96"/>
        <w:ind w:firstLine="0"/>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96"/>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156"/>
          <w:highlight w:val="none"/>
        </w:rPr>
      </w:pPr>
      <w:r>
        <w:rPr>
          <w:rFonts w:hint="eastAsia" w:ascii="宋体" w:hAnsi="宋体" w:eastAsia="宋体" w:cs="宋体"/>
          <w:b w:val="0"/>
          <w:bCs/>
          <w:color w:val="auto"/>
          <w:spacing w:val="76"/>
          <w:sz w:val="156"/>
          <w:highlight w:val="none"/>
        </w:rPr>
        <w:t xml:space="preserve">招标文件</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32"/>
          <w:highlight w:val="none"/>
          <w:lang w:val="en-US" w:eastAsia="zh-CN"/>
        </w:rPr>
      </w:pPr>
      <w:r>
        <w:rPr>
          <w:rFonts w:hint="eastAsia" w:ascii="宋体" w:hAnsi="宋体" w:eastAsia="宋体" w:cs="宋体"/>
          <w:b w:val="0"/>
          <w:bCs/>
          <w:color w:val="auto"/>
          <w:sz w:val="32"/>
          <w:highlight w:val="none"/>
          <w:lang w:val="en-US" w:eastAsia="zh-CN"/>
        </w:rPr>
      </w:r>
      <w:r/>
    </w:p>
    <w:p>
      <w:pPr>
        <w:pStyle w:val="996"/>
        <w:ind w:firstLine="0"/>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strike/>
          <w:color w:val="auto"/>
          <w:sz w:val="32"/>
          <w:highlight w:val="none"/>
          <w:lang w:eastAsia="zh-CN"/>
        </w:rPr>
      </w:pPr>
      <w:r>
        <w:rPr>
          <w:rFonts w:hint="eastAsia" w:ascii="宋体" w:hAnsi="宋体" w:eastAsia="宋体" w:cs="宋体"/>
          <w:b w:val="0"/>
          <w:bCs/>
          <w:color w:val="auto"/>
          <w:sz w:val="32"/>
          <w:highlight w:val="none"/>
        </w:rPr>
        <w:t xml:space="preserve">项目编号：</w:t>
      </w:r>
      <w:r>
        <w:rPr>
          <w:rFonts w:hint="eastAsia" w:ascii="宋体" w:hAnsi="宋体" w:cs="宋体"/>
          <w:b w:val="0"/>
          <w:bCs/>
          <w:strike w:val="0"/>
          <w:color w:val="auto"/>
          <w:sz w:val="32"/>
          <w:highlight w:val="none"/>
          <w:lang w:eastAsia="zh-CN"/>
        </w:rPr>
        <w:t xml:space="preserve">JSZC-320300-HWZX-G2026-0039</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cs="宋体"/>
          <w:b w:val="0"/>
          <w:bCs/>
          <w:color w:val="auto"/>
          <w:sz w:val="32"/>
          <w:highlight w:val="none"/>
          <w:lang w:eastAsia="zh-CN"/>
        </w:rPr>
      </w:pPr>
      <w:r>
        <w:rPr>
          <w:rFonts w:hint="eastAsia" w:ascii="宋体" w:hAnsi="宋体" w:eastAsia="宋体" w:cs="宋体"/>
          <w:b w:val="0"/>
          <w:bCs/>
          <w:color w:val="auto"/>
          <w:sz w:val="32"/>
          <w:highlight w:val="none"/>
        </w:rPr>
        <w:t xml:space="preserve">项目名称：</w:t>
      </w:r>
      <w:r>
        <w:rPr>
          <w:rFonts w:hint="eastAsia" w:ascii="宋体" w:hAnsi="宋体" w:cs="宋体"/>
          <w:b w:val="0"/>
          <w:bCs/>
          <w:color w:val="auto"/>
          <w:sz w:val="32"/>
          <w:highlight w:val="none"/>
          <w:lang w:eastAsia="zh-CN"/>
        </w:rPr>
        <w:t xml:space="preserve">徐州市第一人民医院电子胃肠镜系统采购</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color w:val="auto"/>
          <w:sz w:val="32"/>
          <w:highlight w:val="none"/>
          <w:lang w:eastAsia="zh-CN"/>
        </w:rPr>
      </w:pPr>
      <w:r>
        <w:rPr>
          <w:rFonts w:hint="eastAsia" w:ascii="宋体" w:hAnsi="宋体" w:eastAsia="宋体" w:cs="宋体"/>
          <w:b w:val="0"/>
          <w:bCs/>
          <w:color w:val="auto"/>
          <w:sz w:val="32"/>
          <w:highlight w:val="none"/>
        </w:rPr>
        <w:t xml:space="preserve">采 购 人：</w:t>
      </w:r>
      <w:r>
        <w:rPr>
          <w:rFonts w:hint="eastAsia" w:ascii="宋体" w:hAnsi="宋体" w:cs="宋体"/>
          <w:b w:val="0"/>
          <w:bCs/>
          <w:color w:val="auto"/>
          <w:sz w:val="32"/>
          <w:highlight w:val="none"/>
          <w:lang w:eastAsia="zh-CN"/>
        </w:rPr>
        <w:t xml:space="preserve">徐州市第一人民医院</w:t>
      </w:r>
      <w:r/>
    </w:p>
    <w:p>
      <w:pPr>
        <w:ind w:right="-159" w:firstLine="2112"/>
        <w:spacing w:line="300" w:lineRule="auto"/>
        <w:rPr>
          <w:rFonts w:hint="eastAsia" w:ascii="宋体" w:hAnsi="宋体" w:eastAsia="宋体" w:cs="宋体"/>
          <w:b w:val="0"/>
          <w:bCs/>
          <w:color w:val="auto"/>
          <w:sz w:val="44"/>
          <w:highlight w:val="none"/>
        </w:rPr>
      </w:pPr>
      <w:r>
        <w:rPr>
          <w:rFonts w:hint="eastAsia" w:ascii="宋体" w:hAnsi="宋体" w:eastAsia="宋体" w:cs="宋体"/>
          <w:b w:val="0"/>
          <w:bCs/>
          <w:color w:val="auto"/>
          <w:sz w:val="44"/>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993"/>
        <w:ind w:firstLine="0"/>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991"/>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ind w:right="-159" w:firstLine="1440"/>
        <w:spacing w:line="300" w:lineRule="auto"/>
        <w:rPr>
          <w:rFonts w:hint="eastAsia" w:ascii="宋体" w:hAnsi="宋体" w:eastAsia="宋体" w:cs="宋体"/>
          <w:b w:val="0"/>
          <w:bCs/>
          <w:color w:val="auto"/>
          <w:sz w:val="44"/>
          <w:highlight w:val="none"/>
        </w:rPr>
      </w:pPr>
      <w:r>
        <w:rPr>
          <w:rFonts w:hint="eastAsia" w:ascii="宋体" w:hAnsi="宋体" w:eastAsia="宋体" w:cs="宋体"/>
          <w:b w:val="0"/>
          <w:bCs/>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1940560</wp:posOffset>
                </wp:positionH>
                <wp:positionV relativeFrom="paragraph">
                  <wp:posOffset>192405</wp:posOffset>
                </wp:positionV>
                <wp:extent cx="1363980" cy="541020"/>
                <wp:effectExtent l="0" t="0" r="0" b="0"/>
                <wp:wrapSquare wrapText="bothSides"/>
                <wp:docPr id="5"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8"/>
                        <a:stretch/>
                      </pic:blipFill>
                      <pic:spPr bwMode="auto">
                        <a:xfrm>
                          <a:off x="0" y="0"/>
                          <a:ext cx="1363980" cy="5410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52.8pt;mso-position-horizontal:absolute;mso-position-vertical-relative:text;margin-top:15.1pt;mso-position-vertical:absolute;width:107.4pt;height:42.6pt;mso-wrap-distance-left:9.0pt;mso-wrap-distance-top:0.0pt;mso-wrap-distance-right:9.0pt;mso-wrap-distance-bottom:0.0pt;" stroked="f">
                <v:path textboxrect="0,0,0,0"/>
                <w10:wrap type="square"/>
                <v:imagedata r:id="rId18" o:title=""/>
              </v:shape>
            </w:pict>
          </mc:Fallback>
        </mc:AlternateContent>
      </w:r>
      <w:r/>
    </w:p>
    <w:p>
      <w:pPr>
        <w:ind w:right="-159" w:firstLine="2112"/>
        <w:spacing w:line="300" w:lineRule="auto"/>
        <w:rPr>
          <w:rFonts w:hint="eastAsia" w:ascii="宋体" w:hAnsi="宋体" w:eastAsia="宋体" w:cs="宋体"/>
          <w:b w:val="0"/>
          <w:bCs/>
          <w:color w:val="auto"/>
          <w:sz w:val="44"/>
          <w:highlight w:val="none"/>
        </w:rPr>
      </w:pPr>
      <w:r>
        <w:rPr>
          <w:rFonts w:hint="eastAsia" w:ascii="宋体" w:hAnsi="宋体" w:eastAsia="宋体" w:cs="宋体"/>
          <w:b w:val="0"/>
          <w:bCs/>
          <w:color w:val="auto"/>
          <w:sz w:val="44"/>
          <w:highlight w:val="none"/>
        </w:rPr>
      </w:r>
      <w:r/>
    </w:p>
    <w:p>
      <w:pPr>
        <w:jc w:val="center"/>
        <w:spacing w:line="360" w:lineRule="auto"/>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采购代理机构：江苏海外集团国际工程咨询有限公司</w:t>
      </w:r>
      <w:r/>
    </w:p>
    <w:p>
      <w:pPr>
        <w:jc w:val="center"/>
        <w:spacing w:line="360" w:lineRule="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0"/>
          <w:highlight w:val="none"/>
        </w:rPr>
        <w:t xml:space="preserve">二〇二</w:t>
      </w:r>
      <w:r>
        <w:rPr>
          <w:rFonts w:hint="eastAsia" w:ascii="宋体" w:hAnsi="宋体" w:cs="宋体"/>
          <w:b w:val="0"/>
          <w:bCs/>
          <w:color w:val="auto"/>
          <w:sz w:val="30"/>
          <w:highlight w:val="none"/>
          <w:lang w:val="en-US" w:eastAsia="zh-CN"/>
        </w:rPr>
        <w:t xml:space="preserve">六</w:t>
      </w:r>
      <w:r>
        <w:rPr>
          <w:rFonts w:hint="eastAsia" w:ascii="宋体" w:hAnsi="宋体" w:eastAsia="宋体" w:cs="宋体"/>
          <w:b w:val="0"/>
          <w:bCs/>
          <w:color w:val="auto"/>
          <w:sz w:val="30"/>
          <w:highlight w:val="none"/>
        </w:rPr>
        <w:t xml:space="preserve">年</w:t>
      </w:r>
      <w:r>
        <w:rPr>
          <w:rFonts w:hint="eastAsia" w:ascii="宋体" w:hAnsi="宋体" w:cs="宋体"/>
          <w:b w:val="0"/>
          <w:bCs/>
          <w:color w:val="auto"/>
          <w:sz w:val="30"/>
          <w:highlight w:val="none"/>
          <w:lang w:val="en-US" w:eastAsia="zh-CN"/>
        </w:rPr>
        <w:t xml:space="preserve">一</w:t>
      </w:r>
      <w:r>
        <w:rPr>
          <w:rFonts w:hint="eastAsia" w:ascii="宋体" w:hAnsi="宋体" w:eastAsia="宋体" w:cs="宋体"/>
          <w:b w:val="0"/>
          <w:bCs/>
          <w:color w:val="auto"/>
          <w:sz w:val="30"/>
          <w:highlight w:val="none"/>
        </w:rPr>
        <w:t xml:space="preserve">月</w:t>
      </w:r>
      <w:r/>
    </w:p>
    <w:p>
      <w:pPr>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目 录</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第一章  投标邀请</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第二章  投标人须知</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第三章  投标资料表</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第四章  评标标准</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第五章  拟签订的合同文本</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第六章  采购需求</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第七章  投标文件相关格式</w:t>
      </w:r>
      <w:r>
        <w:rPr>
          <w:rFonts w:hint="eastAsia" w:ascii="宋体" w:hAnsi="宋体" w:eastAsia="宋体" w:cs="宋体"/>
          <w:b w:val="0"/>
          <w:bCs/>
          <w:color w:val="auto"/>
          <w:sz w:val="30"/>
          <w:highlight w:val="none"/>
        </w:rPr>
        <w:fldChar w:fldCharType="end"/>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spacing w:line="519" w:lineRule="atLeast"/>
        <w:rPr>
          <w:rFonts w:hint="eastAsia" w:ascii="宋体" w:hAnsi="宋体" w:cs="宋体"/>
          <w:b w:val="0"/>
          <w:bCs/>
          <w:color w:val="auto"/>
          <w:sz w:val="44"/>
          <w:szCs w:val="4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44"/>
          <w:szCs w:val="44"/>
          <w:highlight w:val="none"/>
          <w:lang w:val="en-US" w:eastAsia="zh-CN"/>
        </w:rPr>
        <w:t xml:space="preserve">徐州市第一人民医院</w:t>
      </w:r>
      <w:r/>
    </w:p>
    <w:p>
      <w:pPr>
        <w:jc w:val="center"/>
        <w:spacing w:line="519" w:lineRule="atLeast"/>
        <w:rPr>
          <w:rFonts w:hint="eastAsia" w:ascii="宋体" w:hAnsi="宋体" w:eastAsia="宋体" w:cs="宋体"/>
          <w:b w:val="0"/>
          <w:bCs/>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szCs w:val="44"/>
          <w:highlight w:val="none"/>
        </w:rPr>
        <w:t xml:space="preserve">《</w:t>
      </w:r>
      <w:r>
        <w:rPr>
          <w:rFonts w:hint="eastAsia" w:ascii="宋体" w:hAnsi="宋体" w:cs="宋体"/>
          <w:b w:val="0"/>
          <w:bCs/>
          <w:color w:val="auto"/>
          <w:sz w:val="44"/>
          <w:szCs w:val="44"/>
          <w:highlight w:val="none"/>
          <w:lang w:eastAsia="zh-CN"/>
        </w:rPr>
        <w:t xml:space="preserve">徐州市第一人民医院电子胃肠镜系统采购项目</w:t>
      </w:r>
      <w:r>
        <w:rPr>
          <w:rFonts w:hint="eastAsia" w:ascii="宋体" w:hAnsi="宋体" w:eastAsia="宋体" w:cs="宋体"/>
          <w:b w:val="0"/>
          <w:bCs/>
          <w:color w:val="auto"/>
          <w:sz w:val="44"/>
          <w:szCs w:val="44"/>
          <w:highlight w:val="none"/>
        </w:rPr>
        <w:t xml:space="preserve">》</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第二章，投标人须知</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第三章，投标资料表</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第四章，评标标准</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第五章，拟签订的合同文本</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第六章，采购需求</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第七章，投标文件相关格式。</w:t>
      </w:r>
      <w:r/>
    </w:p>
    <w:p>
      <w:pPr>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rPr>
        <w:t xml:space="preserve">第一章  投标邀请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u w:val="single"/>
        </w:rPr>
        <w:t xml:space="preserve">江苏海外集团国际工程咨询有限公司</w:t>
      </w:r>
      <w:r>
        <w:rPr>
          <w:rFonts w:hint="eastAsia" w:ascii="宋体" w:hAnsi="宋体" w:eastAsia="宋体" w:cs="宋体"/>
          <w:b w:val="0"/>
          <w:bCs/>
          <w:color w:val="auto"/>
          <w:sz w:val="30"/>
          <w:highlight w:val="none"/>
        </w:rPr>
        <w:t xml:space="preserve">对</w:t>
      </w:r>
      <w:r>
        <w:rPr>
          <w:rFonts w:hint="eastAsia" w:ascii="宋体" w:hAnsi="宋体" w:cs="宋体"/>
          <w:b w:val="0"/>
          <w:bCs/>
          <w:color w:val="auto"/>
          <w:sz w:val="30"/>
          <w:highlight w:val="none"/>
          <w:u w:val="single"/>
          <w:lang w:eastAsia="zh-CN"/>
        </w:rPr>
        <w:t xml:space="preserve">徐州市第一人民医院电子胃肠镜系统采购</w:t>
      </w:r>
      <w:r>
        <w:rPr>
          <w:rFonts w:hint="eastAsia" w:ascii="宋体" w:hAnsi="宋体" w:cs="宋体"/>
          <w:b w:val="0"/>
          <w:bCs/>
          <w:color w:val="auto"/>
          <w:sz w:val="30"/>
          <w:highlight w:val="none"/>
          <w:u w:val="none"/>
          <w:lang w:val="en-US" w:eastAsia="zh-CN"/>
        </w:rPr>
        <w:t xml:space="preserve">项目</w:t>
      </w:r>
      <w:r>
        <w:rPr>
          <w:rFonts w:hint="eastAsia" w:ascii="宋体" w:hAnsi="宋体" w:eastAsia="宋体" w:cs="宋体"/>
          <w:b w:val="0"/>
          <w:bCs/>
          <w:color w:val="auto"/>
          <w:sz w:val="30"/>
          <w:highlight w:val="none"/>
        </w:rPr>
        <w:t xml:space="preserve">进行公开招标采购，现邀请符合相关条件的供应商投标。</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一、项目名称和项目编号</w:t>
      </w:r>
      <w:r/>
    </w:p>
    <w:p>
      <w:pPr>
        <w:ind w:firstLine="300"/>
        <w:spacing w:line="519" w:lineRule="atLeast"/>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(一)项目名称：</w:t>
      </w:r>
      <w:r>
        <w:rPr>
          <w:rFonts w:hint="eastAsia" w:ascii="宋体" w:hAnsi="宋体" w:cs="宋体"/>
          <w:b w:val="0"/>
          <w:bCs/>
          <w:color w:val="auto"/>
          <w:sz w:val="30"/>
          <w:highlight w:val="none"/>
          <w:lang w:eastAsia="zh-CN"/>
        </w:rPr>
        <w:t xml:space="preserve">徐州市第一人民医院电子胃肠镜系统采购</w:t>
      </w:r>
      <w:r/>
    </w:p>
    <w:p>
      <w:pPr>
        <w:ind w:firstLine="300"/>
        <w:spacing w:line="519" w:lineRule="atLeast"/>
        <w:rPr>
          <w:rFonts w:hint="eastAsia" w:ascii="宋体" w:hAnsi="宋体" w:eastAsia="宋体" w:cs="宋体"/>
          <w:b w:val="0"/>
          <w:bCs/>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(二)项目编号：</w:t>
      </w:r>
      <w:r>
        <w:rPr>
          <w:rFonts w:hint="eastAsia" w:ascii="宋体" w:hAnsi="宋体" w:cs="宋体"/>
          <w:b w:val="0"/>
          <w:bCs/>
          <w:strike w:val="0"/>
          <w:color w:val="auto"/>
          <w:sz w:val="30"/>
          <w:highlight w:val="none"/>
          <w:lang w:eastAsia="zh-CN"/>
        </w:rPr>
        <w:t xml:space="preserve">JSZC-320300-HWZX-G2026-0039</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二、对投标人的资格要求</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详见本项目公开招标公告。</w:t>
      </w:r>
      <w:r/>
    </w:p>
    <w:p>
      <w:pPr>
        <w:ind w:firstLine="301"/>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三、获取招标文件</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（一）潜在投标人访问电子招标投标交易平台的网络地址和方法：</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（3）“CA数字证书”的获取：</w:t>
      </w:r>
      <w:r/>
    </w:p>
    <w:p>
      <w:pPr>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4</w:t>
      </w:r>
      <w:r>
        <w:rPr>
          <w:rFonts w:hint="eastAsia" w:ascii="宋体" w:hAnsi="宋体" w:eastAsia="宋体" w:cs="宋体"/>
          <w:b w:val="0"/>
          <w:bCs/>
          <w:color w:val="auto"/>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w:t>
      </w:r>
      <w:r>
        <w:rPr>
          <w:rFonts w:hint="eastAsia" w:ascii="宋体" w:hAnsi="宋体" w:eastAsia="宋体" w:cs="宋体"/>
          <w:b w:val="0"/>
          <w:bCs/>
          <w:color w:val="auto"/>
          <w:sz w:val="30"/>
          <w:highlight w:val="none"/>
          <w:lang w:val="en-US" w:eastAsia="zh-CN"/>
        </w:rPr>
        <w:t xml:space="preserve">售价：免费。</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四、投标有关信息</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（一）投标截止时间：</w:t>
      </w:r>
      <w:r>
        <w:rPr>
          <w:rFonts w:hint="eastAsia" w:ascii="宋体" w:hAnsi="宋体" w:eastAsia="宋体" w:cs="宋体"/>
          <w:b w:val="0"/>
          <w:bCs/>
          <w:color w:val="auto"/>
          <w:sz w:val="30"/>
          <w:highlight w:val="none"/>
          <w:lang w:eastAsia="zh-CN"/>
        </w:rPr>
        <w:t xml:space="preserve">202</w:t>
      </w:r>
      <w:r>
        <w:rPr>
          <w:rFonts w:hint="eastAsia" w:ascii="宋体" w:hAnsi="宋体" w:cs="宋体"/>
          <w:b w:val="0"/>
          <w:bCs/>
          <w:color w:val="auto"/>
          <w:sz w:val="30"/>
          <w:highlight w:val="none"/>
          <w:lang w:val="en-US" w:eastAsia="zh-CN"/>
        </w:rPr>
        <w:t xml:space="preserve">6</w:t>
      </w:r>
      <w:r>
        <w:rPr>
          <w:rFonts w:hint="eastAsia" w:ascii="宋体" w:hAnsi="宋体" w:eastAsia="宋体" w:cs="宋体"/>
          <w:b w:val="0"/>
          <w:bCs/>
          <w:color w:val="auto"/>
          <w:sz w:val="30"/>
          <w:highlight w:val="none"/>
          <w:lang w:eastAsia="zh-CN"/>
        </w:rPr>
        <w:t xml:space="preserve">年</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2</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月</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12</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日</w:t>
      </w:r>
      <w:r>
        <w:rPr>
          <w:rFonts w:hint="eastAsia" w:ascii="宋体" w:hAnsi="宋体" w:eastAsia="宋体" w:cs="宋体"/>
          <w:b w:val="0"/>
          <w:bCs/>
          <w:color w:val="auto"/>
          <w:sz w:val="30"/>
          <w:highlight w:val="none"/>
        </w:rPr>
        <w:t xml:space="preserve">北京时间</w:t>
      </w:r>
      <w:r>
        <w:rPr>
          <w:rFonts w:hint="eastAsia" w:ascii="宋体" w:hAnsi="宋体" w:eastAsia="宋体" w:cs="宋体"/>
          <w:b w:val="0"/>
          <w:bCs/>
          <w:color w:val="auto"/>
          <w:sz w:val="30"/>
          <w:highlight w:val="none"/>
          <w:lang w:val="en-US" w:eastAsia="zh-CN"/>
        </w:rPr>
        <w:t xml:space="preserve">09</w:t>
      </w: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0</w:t>
      </w:r>
      <w:r>
        <w:rPr>
          <w:rFonts w:hint="eastAsia" w:ascii="宋体" w:hAnsi="宋体" w:eastAsia="宋体" w:cs="宋体"/>
          <w:b w:val="0"/>
          <w:bCs/>
          <w:color w:val="auto"/>
          <w:sz w:val="30"/>
          <w:highlight w:val="none"/>
        </w:rPr>
        <w:t xml:space="preserve">。</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（二）开标时间：</w:t>
      </w:r>
      <w:r>
        <w:rPr>
          <w:rFonts w:hint="eastAsia" w:ascii="宋体" w:hAnsi="宋体" w:eastAsia="宋体" w:cs="宋体"/>
          <w:b w:val="0"/>
          <w:bCs/>
          <w:color w:val="auto"/>
          <w:sz w:val="30"/>
          <w:highlight w:val="none"/>
          <w:lang w:eastAsia="zh-CN"/>
        </w:rPr>
        <w:t xml:space="preserve">202</w:t>
      </w:r>
      <w:r>
        <w:rPr>
          <w:rFonts w:hint="eastAsia" w:ascii="宋体" w:hAnsi="宋体" w:cs="宋体"/>
          <w:b w:val="0"/>
          <w:bCs/>
          <w:color w:val="auto"/>
          <w:sz w:val="30"/>
          <w:highlight w:val="none"/>
          <w:lang w:val="en-US" w:eastAsia="zh-CN"/>
        </w:rPr>
        <w:t xml:space="preserve">6</w:t>
      </w:r>
      <w:r>
        <w:rPr>
          <w:rFonts w:hint="eastAsia" w:ascii="宋体" w:hAnsi="宋体" w:eastAsia="宋体" w:cs="宋体"/>
          <w:b w:val="0"/>
          <w:bCs/>
          <w:color w:val="auto"/>
          <w:sz w:val="30"/>
          <w:highlight w:val="none"/>
          <w:lang w:eastAsia="zh-CN"/>
        </w:rPr>
        <w:t xml:space="preserve">年</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2</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月</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12 </w:t>
      </w:r>
      <w:r>
        <w:rPr>
          <w:rFonts w:hint="eastAsia" w:ascii="宋体" w:hAnsi="宋体" w:eastAsia="宋体" w:cs="宋体"/>
          <w:b w:val="0"/>
          <w:bCs/>
          <w:color w:val="auto"/>
          <w:sz w:val="30"/>
          <w:highlight w:val="none"/>
          <w:lang w:eastAsia="zh-CN"/>
        </w:rPr>
        <w:t xml:space="preserve">日</w:t>
      </w:r>
      <w:r>
        <w:rPr>
          <w:rFonts w:hint="eastAsia" w:ascii="宋体" w:hAnsi="宋体" w:eastAsia="宋体" w:cs="宋体"/>
          <w:b w:val="0"/>
          <w:bCs/>
          <w:color w:val="auto"/>
          <w:sz w:val="30"/>
          <w:highlight w:val="none"/>
        </w:rPr>
        <w:t xml:space="preserve">北京时间</w:t>
      </w:r>
      <w:r>
        <w:rPr>
          <w:rFonts w:hint="eastAsia" w:ascii="宋体" w:hAnsi="宋体" w:eastAsia="宋体" w:cs="宋体"/>
          <w:b w:val="0"/>
          <w:bCs/>
          <w:color w:val="auto"/>
          <w:sz w:val="30"/>
          <w:highlight w:val="none"/>
          <w:lang w:val="en-US" w:eastAsia="zh-CN"/>
        </w:rPr>
        <w:t xml:space="preserve">09</w:t>
      </w: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0</w:t>
      </w:r>
      <w:r>
        <w:rPr>
          <w:rFonts w:hint="eastAsia" w:ascii="宋体" w:hAnsi="宋体" w:eastAsia="宋体" w:cs="宋体"/>
          <w:b w:val="0"/>
          <w:bCs/>
          <w:color w:val="auto"/>
          <w:sz w:val="30"/>
          <w:highlight w:val="none"/>
        </w:rPr>
        <w:t xml:space="preserve">。</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（三）开标地点：“苏采云”系统“开标大厅”或进入徐州政府采购网--业务工作--用户登录，点击“苏采云”进入系统“开标大厅”。</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五、采购人</w:t>
      </w:r>
      <w:r/>
    </w:p>
    <w:p>
      <w:pPr>
        <w:ind w:firstLine="300"/>
        <w:spacing w:line="519" w:lineRule="atLeast"/>
        <w:rPr>
          <w:rFonts w:hint="eastAsia" w:ascii="宋体" w:hAnsi="宋体" w:eastAsia="宋体" w:cs="宋体"/>
          <w:b w:val="0"/>
          <w:bCs/>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（一）名称：</w:t>
      </w:r>
      <w:r>
        <w:rPr>
          <w:rFonts w:hint="eastAsia" w:ascii="宋体" w:hAnsi="宋体" w:cs="宋体"/>
          <w:b w:val="0"/>
          <w:bCs/>
          <w:color w:val="auto"/>
          <w:sz w:val="30"/>
          <w:highlight w:val="none"/>
          <w:lang w:eastAsia="zh-CN"/>
        </w:rPr>
        <w:t xml:space="preserve">徐州市第一人民医院</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（二）地址：徐州市铜山区大学路269号</w:t>
      </w:r>
      <w:r/>
    </w:p>
    <w:p>
      <w:pPr>
        <w:ind w:firstLine="300"/>
        <w:spacing w:line="519"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三</w:t>
      </w:r>
      <w:r>
        <w:rPr>
          <w:rFonts w:hint="eastAsia" w:ascii="宋体" w:hAnsi="宋体" w:eastAsia="宋体" w:cs="宋体"/>
          <w:b w:val="0"/>
          <w:bCs/>
          <w:color w:val="auto"/>
          <w:sz w:val="30"/>
          <w:highlight w:val="none"/>
        </w:rPr>
        <w:t xml:space="preserve">）采购项目联系人：</w:t>
      </w:r>
      <w:r>
        <w:rPr>
          <w:rFonts w:hint="eastAsia" w:ascii="宋体" w:hAnsi="宋体" w:cs="宋体"/>
          <w:b w:val="0"/>
          <w:bCs/>
          <w:color w:val="auto"/>
          <w:sz w:val="30"/>
          <w:highlight w:val="none"/>
          <w:lang w:val="en-US" w:eastAsia="zh-CN"/>
        </w:rPr>
        <w:t xml:space="preserve">张宇辰</w:t>
      </w:r>
      <w:r/>
    </w:p>
    <w:p>
      <w:pPr>
        <w:ind w:firstLine="300"/>
        <w:spacing w:line="519" w:lineRule="atLeast"/>
        <w:rPr>
          <w:rFonts w:hint="default" w:ascii="宋体" w:hAnsi="宋体" w:eastAsia="宋体" w:cs="宋体"/>
          <w:b w:val="0"/>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lang w:val="en-US" w:eastAsia="zh-CN"/>
        </w:rPr>
        <w:t xml:space="preserve">四</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联系</w:t>
      </w:r>
      <w:r>
        <w:rPr>
          <w:rFonts w:hint="eastAsia" w:ascii="宋体" w:hAnsi="宋体" w:eastAsia="宋体" w:cs="宋体"/>
          <w:b w:val="0"/>
          <w:bCs/>
          <w:color w:val="auto"/>
          <w:sz w:val="30"/>
          <w:highlight w:val="none"/>
          <w:lang w:val="en-US" w:eastAsia="zh-CN"/>
        </w:rPr>
        <w:t xml:space="preserve">方式</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0516-85803042</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六、采购代理机构</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（一）名称：江苏海外集团国际工程咨询有限公司</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（二）地址：江苏省徐州市泉山区金山东路北侧徐州软件园C-11号楼1011室</w:t>
      </w:r>
      <w:r/>
    </w:p>
    <w:p>
      <w:pPr>
        <w:ind w:firstLine="300"/>
        <w:spacing w:line="519"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三</w:t>
      </w:r>
      <w:r>
        <w:rPr>
          <w:rFonts w:hint="eastAsia" w:ascii="宋体" w:hAnsi="宋体" w:eastAsia="宋体" w:cs="宋体"/>
          <w:b w:val="0"/>
          <w:bCs/>
          <w:color w:val="auto"/>
          <w:sz w:val="30"/>
          <w:highlight w:val="none"/>
        </w:rPr>
        <w:t xml:space="preserve">）采购项目联系人：</w:t>
      </w:r>
      <w:r>
        <w:rPr>
          <w:rFonts w:hint="eastAsia" w:ascii="宋体" w:hAnsi="宋体" w:cs="宋体"/>
          <w:b w:val="0"/>
          <w:bCs/>
          <w:color w:val="auto"/>
          <w:sz w:val="30"/>
          <w:highlight w:val="none"/>
          <w:lang w:val="en-US" w:eastAsia="zh-CN"/>
        </w:rPr>
        <w:t xml:space="preserve">韩镇阳、王一冰</w:t>
      </w:r>
      <w:r/>
    </w:p>
    <w:p>
      <w:pPr>
        <w:ind w:firstLine="300"/>
        <w:spacing w:line="519" w:lineRule="atLeast"/>
        <w:rPr>
          <w:rFonts w:hint="default" w:ascii="宋体" w:hAnsi="宋体" w:eastAsia="宋体" w:cs="宋体"/>
          <w:b w:val="0"/>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lang w:val="en-US" w:eastAsia="zh-CN"/>
        </w:rPr>
        <w:t xml:space="preserve">四</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联系</w:t>
      </w:r>
      <w:r>
        <w:rPr>
          <w:rFonts w:hint="eastAsia" w:ascii="宋体" w:hAnsi="宋体" w:cs="宋体"/>
          <w:b w:val="0"/>
          <w:bCs/>
          <w:color w:val="auto"/>
          <w:sz w:val="30"/>
          <w:highlight w:val="none"/>
          <w:lang w:val="en-US" w:eastAsia="zh-CN"/>
        </w:rPr>
        <w:t xml:space="preserve">方式</w:t>
      </w:r>
      <w:r>
        <w:rPr>
          <w:rFonts w:hint="eastAsia" w:ascii="宋体" w:hAnsi="宋体" w:eastAsia="宋体" w:cs="宋体"/>
          <w:b w:val="0"/>
          <w:bCs/>
          <w:color w:val="auto"/>
          <w:sz w:val="30"/>
          <w:highlight w:val="none"/>
        </w:rPr>
        <w:t xml:space="preserve">：0516-83999</w:t>
      </w:r>
      <w:r>
        <w:rPr>
          <w:rFonts w:hint="eastAsia" w:ascii="宋体" w:hAnsi="宋体" w:cs="宋体"/>
          <w:b w:val="0"/>
          <w:bCs/>
          <w:color w:val="auto"/>
          <w:sz w:val="30"/>
          <w:highlight w:val="none"/>
          <w:lang w:val="en-US" w:eastAsia="zh-CN"/>
        </w:rPr>
        <w:t xml:space="preserve">206</w:t>
      </w:r>
      <w:r/>
    </w:p>
    <w:p>
      <w:pPr>
        <w:ind w:firstLine="600"/>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val="0"/>
          <w:bCs/>
          <w:color w:val="auto"/>
          <w:sz w:val="30"/>
          <w:highlight w:val="none"/>
        </w:rPr>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rPr>
        <w:t xml:space="preserve">第二章 投标人须知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一、总则</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（六）投标人的资格条件：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2.投标人授权代表系指法定代表人或受法人委托的受托人。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二、招标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（八）招标文件应包括以下内容：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第一章，投标邀请；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第二章，投标人须知；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第三章，投标资料表；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第四章，评标标准；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第五章，拟签订的合同文本；</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第六章，采购需求；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第七章，投标文件相关格式。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（九）招标文件澄清或者修改：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2.现场考察以本文件第三章《投标资料表》中的要求为准。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3.开标前答疑会以本文件第三章《投标资料表》中的要求为准。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三、投标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（十二）投标文件的构成：</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1.投标文件的构成以本文件第三章《投标资料表》中的要求为准。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（十三）投标函和价格表、商务条件、交货和提供服务的时间：</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2.商务条件以本文件第三章《投标资料表》中的要求为准。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（十四）投标报价要求：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1.投标人应按照招标文件的要求报出分项价格和总价。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3.采购人不支付报价以外的任何费用。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（十五）投标货币。以本文件第三章《投标资料表》中所提要求为准。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（十六）投标有效期：</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（十七）投标文件的编制要求和签署要求：</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（1）投标人应由其法定代表人或法定代表人授权代表在规定的网上投标时间，凭 CA 证书</w:t>
      </w:r>
      <w:r>
        <w:rPr>
          <w:rFonts w:hint="eastAsia" w:ascii="宋体" w:hAnsi="宋体" w:eastAsia="宋体" w:cs="宋体"/>
          <w:b w:val="0"/>
          <w:bCs/>
          <w:color w:val="auto"/>
          <w:sz w:val="30"/>
          <w:highlight w:val="none"/>
          <w:lang w:eastAsia="zh-CN"/>
        </w:rPr>
        <w:t xml:space="preserve">登录</w:t>
      </w:r>
      <w:r>
        <w:rPr>
          <w:rFonts w:hint="eastAsia" w:ascii="宋体" w:hAnsi="宋体" w:eastAsia="宋体" w:cs="宋体"/>
          <w:b w:val="0"/>
          <w:bCs/>
          <w:color w:val="auto"/>
          <w:sz w:val="30"/>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（十八）投标文件的盖章要求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（二十二）本项目不允许分包。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11.纸质投标文件未按招标文件要求签署、盖章的；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12.不具备招标文件中规定的资格要求的；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13.报价超过招标文件中规定的预算金额或者最高限价的；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14.投标文件含有采购人不能接受的附加条件的；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15.法律、法规和招标文件规定的其他无效情形。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（二十五）开标：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2.投标人不足3家的，不得开标。</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3.开标过程由采购代理机构负责记录。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5.投标人未参加开标的，视同认可开标结果。</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1.评标工作由采购代理机构负责组织，并履行下列职责：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（2）宣布评标纪律；</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（3）公布投标人名单，告知评审专家应当回避的情形；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（4）组织评标委员会推选评标组长（采购人代表不得担任组长）；</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（6）根据评标委员会的要求介绍政府采购相关政策法规、招标文件；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（8）核对评标结果，对有《</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"http://www.caigou2003.com/" \o "http://www.caigou2003.com/"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政府采购</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（10）处理与评标有关的其他事项。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2.评标委员会负责具体评标事务，并独立履行下列职责：</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（2）要求投标人对投标文件有关事项作出澄清或者说明；</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（3）对投标文件进行比较和评价；</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（4）确定中标候选人名单，以及根据采购人委托直接确定</w:t>
      </w:r>
      <w:r>
        <w:rPr>
          <w:rFonts w:hint="eastAsia" w:ascii="宋体" w:hAnsi="宋体" w:eastAsia="宋体" w:cs="宋体"/>
          <w:b w:val="0"/>
          <w:bCs/>
          <w:color w:val="auto"/>
          <w:sz w:val="30"/>
          <w:highlight w:val="none"/>
          <w:lang w:eastAsia="zh-CN"/>
        </w:rPr>
        <w:t xml:space="preserve">中标供应商</w:t>
      </w:r>
      <w:r>
        <w:rPr>
          <w:rFonts w:hint="eastAsia" w:ascii="宋体" w:hAnsi="宋体" w:eastAsia="宋体" w:cs="宋体"/>
          <w:b w:val="0"/>
          <w:bCs/>
          <w:color w:val="auto"/>
          <w:sz w:val="30"/>
          <w:highlight w:val="none"/>
        </w:rPr>
        <w:t xml:space="preserve">；</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（二十七）</w:t>
      </w:r>
      <w:r>
        <w:rPr>
          <w:rFonts w:hint="eastAsia" w:ascii="宋体" w:hAnsi="宋体" w:cs="宋体"/>
          <w:b w:val="0"/>
          <w:bCs/>
          <w:color w:val="auto"/>
          <w:sz w:val="30"/>
          <w:highlight w:val="none"/>
          <w:lang w:eastAsia="zh-CN"/>
        </w:rPr>
        <w:t xml:space="preserve">本项目</w:t>
      </w:r>
      <w:r>
        <w:rPr>
          <w:rFonts w:hint="eastAsia" w:ascii="宋体" w:hAnsi="宋体" w:eastAsia="宋体" w:cs="宋体"/>
          <w:b w:val="0"/>
          <w:bCs/>
          <w:color w:val="auto"/>
          <w:sz w:val="30"/>
          <w:highlight w:val="none"/>
        </w:rPr>
        <w:t xml:space="preserve">评标方法为综合评分法。</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（二十八）评标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1.评标工作程序：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（1）投标文件初审。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①资格审查。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②符合性审查。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（2）澄清有关问题。</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（3）比较与评价。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（4）推荐中标候选供应商名单。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（5）编写评审报告（评标报告）。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3.采用</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"http://lilun.caigou2003.com/recijiedu/2365667.html" \o "http://lilun.caigou2003.com/recijiedu/2365667.html"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综合评分法</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（二十九）投标文件报价出现前后不一致的，按照下列规定修正：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2.大写金额和小写金额不一致的，以大写金额为准；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w:t>
      </w:r>
      <w:r>
        <w:rPr>
          <w:rFonts w:hint="eastAsia" w:ascii="宋体" w:hAnsi="宋体" w:eastAsia="宋体" w:cs="宋体"/>
          <w:b w:val="0"/>
          <w:bCs/>
          <w:color w:val="auto"/>
          <w:sz w:val="30"/>
          <w:highlight w:val="none"/>
        </w:rPr>
        <w:t xml:space="preserve">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过程中出现下列情形之一的，评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委员会应当启动异常低价投标审查程序：</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1、投标报价低于采购项目预算50%的，即投标报价&lt;采购项目预算×50%。</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委员会认定的</w:t>
      </w:r>
      <w:r>
        <w:rPr>
          <w:rFonts w:hint="eastAsia" w:ascii="宋体" w:hAnsi="宋体" w:cs="宋体"/>
          <w:b w:val="0"/>
          <w:bCs/>
          <w:color w:val="auto"/>
          <w:sz w:val="30"/>
          <w:highlight w:val="none"/>
          <w:lang w:eastAsia="zh-CN"/>
        </w:rPr>
        <w:t xml:space="preserve">投标人</w:t>
      </w:r>
      <w:r>
        <w:rPr>
          <w:rFonts w:hint="eastAsia" w:ascii="宋体" w:hAnsi="宋体" w:eastAsia="宋体" w:cs="宋体"/>
          <w:b w:val="0"/>
          <w:bCs/>
          <w:color w:val="auto"/>
          <w:sz w:val="30"/>
          <w:highlight w:val="none"/>
        </w:rPr>
        <w:t xml:space="preserve">报价过低、有可能影响产品质量或者不能诚信履约的其他情形。</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相关</w:t>
      </w:r>
      <w:r>
        <w:rPr>
          <w:rFonts w:hint="eastAsia" w:ascii="宋体" w:hAnsi="宋体" w:cs="宋体"/>
          <w:b w:val="0"/>
          <w:bCs/>
          <w:color w:val="auto"/>
          <w:sz w:val="30"/>
          <w:highlight w:val="none"/>
          <w:lang w:eastAsia="zh-CN"/>
        </w:rPr>
        <w:t xml:space="preserve">投标人</w:t>
      </w:r>
      <w:r>
        <w:rPr>
          <w:rFonts w:hint="eastAsia" w:ascii="宋体" w:hAnsi="宋体" w:eastAsia="宋体" w:cs="宋体"/>
          <w:b w:val="0"/>
          <w:bCs/>
          <w:color w:val="auto"/>
          <w:sz w:val="30"/>
          <w:highlight w:val="none"/>
        </w:rPr>
        <w:t xml:space="preserve">在评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委员会要求的时间内提供项目具体成本测算等与报价合理性相关的书面说明及必要的证明材料，对投标价格作出解释，由评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委员会结合同类产品在主要电商平台的价格、该行业当地薪资水平等情况，依据专业经验对</w:t>
      </w:r>
      <w:r>
        <w:rPr>
          <w:rFonts w:hint="eastAsia" w:ascii="宋体" w:hAnsi="宋体" w:cs="宋体"/>
          <w:b w:val="0"/>
          <w:bCs/>
          <w:color w:val="auto"/>
          <w:sz w:val="30"/>
          <w:highlight w:val="none"/>
          <w:lang w:eastAsia="zh-CN"/>
        </w:rPr>
        <w:t xml:space="preserve">投标人</w:t>
      </w:r>
      <w:r>
        <w:rPr>
          <w:rFonts w:hint="eastAsia" w:ascii="宋体" w:hAnsi="宋体" w:eastAsia="宋体" w:cs="宋体"/>
          <w:b w:val="0"/>
          <w:bCs/>
          <w:color w:val="auto"/>
          <w:sz w:val="30"/>
          <w:highlight w:val="none"/>
        </w:rPr>
        <w:t xml:space="preserve">报价合理性进行判断。投标</w:t>
      </w:r>
      <w:r>
        <w:rPr>
          <w:rFonts w:hint="eastAsia" w:ascii="宋体" w:hAnsi="宋体" w:cs="宋体"/>
          <w:b w:val="0"/>
          <w:bCs/>
          <w:color w:val="auto"/>
          <w:sz w:val="30"/>
          <w:highlight w:val="none"/>
          <w:lang w:eastAsia="zh-CN"/>
        </w:rPr>
        <w:t xml:space="preserve">人</w:t>
      </w:r>
      <w:r>
        <w:rPr>
          <w:rFonts w:hint="eastAsia" w:ascii="宋体" w:hAnsi="宋体" w:eastAsia="宋体" w:cs="宋体"/>
          <w:b w:val="0"/>
          <w:bCs/>
          <w:color w:val="auto"/>
          <w:sz w:val="30"/>
          <w:highlight w:val="none"/>
        </w:rPr>
        <w:t xml:space="preserve">不提供书面说明、证明材料，或者提供的书面说明、证明材料不能证明其报价合理性的，评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委员会应当将其作为无效投标处理。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（三十二）废标条款：</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出现下列情形之一的，应予废标。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2.出现影响采购公正的违法、违规行为的；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3.投标人的报价均超过了采购预算，采购人不能支付的；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4.因重大变故，采购任务取消的。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六、定标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七、政府采购合同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（三十六）签订政府采购合同（合同签订方式）：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（三十九）腐败和欺诈行为：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（1）腐败和欺诈行为的含义：</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②“欺诈行为”系指为了影响招标、采购和合同执行等过程，隐瞒事实</w:t>
      </w:r>
      <w:r>
        <w:rPr>
          <w:rFonts w:hint="eastAsia" w:ascii="宋体" w:hAnsi="宋体" w:eastAsia="宋体" w:cs="宋体"/>
          <w:b w:val="0"/>
          <w:bCs/>
          <w:color w:val="auto"/>
          <w:sz w:val="30"/>
          <w:highlight w:val="none"/>
          <w:lang w:val="en-US" w:eastAsia="zh-CN"/>
        </w:rPr>
        <w:t xml:space="preserve">真相</w:t>
      </w:r>
      <w:r>
        <w:rPr>
          <w:rFonts w:hint="eastAsia" w:ascii="宋体" w:hAnsi="宋体" w:eastAsia="宋体" w:cs="宋体"/>
          <w:b w:val="0"/>
          <w:bCs/>
          <w:color w:val="auto"/>
          <w:sz w:val="30"/>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b w:val="0"/>
          <w:bCs/>
          <w:color w:val="auto"/>
          <w:sz w:val="30"/>
          <w:highlight w:val="none"/>
          <w:lang w:val="en-US" w:eastAsia="zh-CN"/>
        </w:rPr>
        <w:t xml:space="preserve">撤销</w:t>
      </w:r>
      <w:r>
        <w:rPr>
          <w:rFonts w:hint="eastAsia" w:ascii="宋体" w:hAnsi="宋体" w:eastAsia="宋体" w:cs="宋体"/>
          <w:b w:val="0"/>
          <w:bCs/>
          <w:color w:val="auto"/>
          <w:sz w:val="30"/>
          <w:highlight w:val="none"/>
        </w:rPr>
        <w:t xml:space="preserve">其已签署的合同。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八、询问和质疑</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（四十）询问和质疑</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val="0"/>
          <w:bCs/>
          <w:color w:val="auto"/>
          <w:sz w:val="30"/>
          <w:highlight w:val="none"/>
        </w:rPr>
        <w:t xml:space="preserve">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九、电子招标投标交易平台</w:t>
      </w:r>
      <w:r/>
    </w:p>
    <w:p>
      <w:pPr>
        <w:ind w:firstLine="600"/>
        <w:jc w:val="left"/>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72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highlight w:val="none"/>
        </w:rPr>
        <w:br w:type="page" w:clear="all"/>
      </w:r>
      <w:r>
        <w:rPr>
          <w:rFonts w:hint="eastAsia" w:ascii="宋体" w:hAnsi="宋体" w:eastAsia="宋体" w:cs="宋体"/>
          <w:b w:val="0"/>
          <w:bCs/>
          <w:color w:val="auto"/>
          <w:sz w:val="30"/>
          <w:highlight w:val="none"/>
        </w:rPr>
        <w:t xml:space="preserve">第三章 投标资料表</w:t>
      </w:r>
      <w:r/>
    </w:p>
    <w:p>
      <w:pPr>
        <w:jc w:val="both"/>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60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859"/>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本项目采购人：</w:t>
            </w:r>
            <w:r>
              <w:rPr>
                <w:rFonts w:hint="eastAsia" w:ascii="宋体" w:hAnsi="宋体" w:cs="宋体"/>
                <w:b w:val="0"/>
                <w:bCs/>
                <w:color w:val="auto"/>
                <w:sz w:val="28"/>
                <w:szCs w:val="28"/>
                <w:highlight w:val="none"/>
                <w:lang w:eastAsia="zh-CN"/>
              </w:rPr>
              <w:t xml:space="preserve">徐州市第一人民医院</w:t>
            </w:r>
            <w:r/>
          </w:p>
        </w:tc>
      </w:tr>
      <w:tr>
        <w:trPr>
          <w:jc w:val="center"/>
          <w:trHeight w:val="36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投标人的资格条件：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一、符合《中华人民共和国政府采购法》第二十二条的规定；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rPr>
                <w:rFonts w:hint="eastAsia" w:ascii="宋体" w:hAnsi="宋体" w:eastAsia="宋体" w:cs="宋体"/>
                <w:b w:val="0"/>
                <w:bCs/>
                <w:color w:val="auto"/>
                <w:sz w:val="28"/>
                <w:szCs w:val="28"/>
                <w:highlight w:val="none"/>
                <w:lang w:val="en-US" w:eastAsia="zh-CN"/>
              </w:rPr>
              <w:t xml:space="preserve">所投产品为第二类医疗器械时提供投标人有效的第二类医疗器械经营备案凭证；所投产品为第三类医疗器械时提供投标人有效的医疗器械经营许可证；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三、具有所投产品的有效的医疗器械注册证；</w:t>
            </w:r>
            <w:r/>
          </w:p>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四、本项目</w:t>
            </w:r>
            <w:r>
              <w:rPr>
                <w:rFonts w:hint="eastAsia" w:ascii="宋体" w:hAnsi="宋体" w:cs="宋体"/>
                <w:b w:val="0"/>
                <w:bCs/>
                <w:color w:val="auto"/>
                <w:sz w:val="28"/>
                <w:szCs w:val="28"/>
                <w:highlight w:val="none"/>
                <w:lang w:val="en-US" w:eastAsia="zh-CN"/>
              </w:rPr>
              <w:t xml:space="preserve">不</w:t>
            </w:r>
            <w:r>
              <w:rPr>
                <w:rFonts w:hint="eastAsia" w:ascii="宋体" w:hAnsi="宋体" w:eastAsia="宋体" w:cs="宋体"/>
                <w:b w:val="0"/>
                <w:bCs/>
                <w:color w:val="auto"/>
                <w:sz w:val="28"/>
                <w:szCs w:val="28"/>
                <w:highlight w:val="none"/>
              </w:rPr>
              <w:t xml:space="preserve">属于专门面向中小企业采购的项目</w:t>
            </w:r>
            <w:r>
              <w:rPr>
                <w:rFonts w:hint="eastAsia" w:ascii="宋体" w:hAnsi="宋体" w:cs="宋体"/>
                <w:b w:val="0"/>
                <w:bCs/>
                <w:color w:val="auto"/>
                <w:sz w:val="28"/>
                <w:szCs w:val="28"/>
                <w:highlight w:val="none"/>
                <w:lang w:eastAsia="zh-CN"/>
              </w:rPr>
              <w:t xml:space="preserve">；</w:t>
            </w:r>
            <w:r/>
          </w:p>
          <w:p>
            <w:pPr>
              <w:rPr>
                <w:rFonts w:hint="default"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五、本项目接受进口产品投标。</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同时明确相关事项如下：</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1、本项目不接受联合体参与采购活动。</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三、查询及使用供应商信用记录：</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(一)由采购人查询信用信息。</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(二)查询渠道包括：</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1、“信用中国”网（www.creditchina.gov.cn）；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2、中国政府采购网（www.ccgp.gov.cn）；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3、“信用江苏”网（http://credit.jiangsu.gov.cn/）；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4、“信用中国(江苏徐州)”网（http://www.xuzhoucredit.gov.cn）；</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(三)截止时点（查询环节）：开标后资格审查结束前。</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(四)信用信息查询记录和证据留存的具体方式：网页截屏打印，与其他采购文件一并保存。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(五)信用信息的使用规则：</w:t>
            </w:r>
            <w:r/>
          </w:p>
          <w:p>
            <w:pPr>
              <w:ind w:firstLine="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w:t>
            </w:r>
            <w:r/>
          </w:p>
        </w:tc>
      </w:tr>
      <w:tr>
        <w:trPr>
          <w:jc w:val="center"/>
          <w:trHeight w:val="1893"/>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(八)1</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(九)3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(十二)1</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(十二)2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线上投标文件编制要求：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请按照以下要求（包括但不限于以下要求）制作：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一、基本目录</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1、《投标函》。要求加盖电子签章，格式见本文件第七章《投标文件相关格式》（必须提供，否则在符合性审查时按照投标无效处理）。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w:t>
            </w:r>
            <w:r>
              <w:rPr>
                <w:rFonts w:hint="eastAsia" w:ascii="宋体" w:hAnsi="宋体" w:eastAsia="宋体" w:cs="宋体"/>
                <w:b w:val="0"/>
                <w:bCs/>
                <w:color w:val="auto"/>
                <w:sz w:val="28"/>
                <w:szCs w:val="28"/>
                <w:highlight w:val="none"/>
              </w:rPr>
              <w:t xml:space="preserve">《授权委托书》。要求加盖电子签章，格式见本文件第七章《投标文件相关格式》（必须提供，否则在符合性审查时按照投标无效处理）。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3、所投产品的环境标志产品认证证书原件的扫描件（如有）。</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（2）环境标志产品认证证书是否符合要求，采购人评标时查询中国政府采购网（www.ccgp.gov.cn）相关内容后确定。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4、所投产品的节能产品认证证书原件的扫描件（如有）。</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（2）节能产品认证证书是否符合要求，采购人评标时查询中国政府采购网（www.ccgp.gov.cn）相关内容后确定。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二、资格条件（</w:t>
            </w:r>
            <w:r>
              <w:rPr>
                <w:rFonts w:hint="eastAsia" w:ascii="宋体" w:hAnsi="宋体" w:eastAsia="宋体" w:cs="宋体"/>
                <w:b w:val="0"/>
                <w:bCs/>
                <w:color w:val="auto"/>
                <w:sz w:val="28"/>
                <w:szCs w:val="28"/>
                <w:highlight w:val="none"/>
              </w:rPr>
              <w:t xml:space="preserve">必须提供，否则投标无效</w:t>
            </w:r>
            <w:r>
              <w:rPr>
                <w:rFonts w:hint="eastAsia" w:ascii="宋体" w:hAnsi="宋体" w:eastAsia="宋体" w:cs="宋体"/>
                <w:b w:val="0"/>
                <w:bCs/>
                <w:color w:val="auto"/>
                <w:sz w:val="28"/>
                <w:szCs w:val="28"/>
                <w:highlight w:val="none"/>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(一)投标人合法有效的营业执照扫描件，或事业单位法人证书扫描件，或民办非企业单位登记证书扫描件；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(二)财务状况报告（即提供投标人的本项目开标时间前6个月内任何时间的</w:t>
            </w:r>
            <w:r>
              <w:rPr>
                <w:rFonts w:hint="eastAsia" w:ascii="宋体" w:hAnsi="宋体" w:eastAsia="宋体" w:cs="宋体"/>
                <w:b w:val="0"/>
                <w:bCs/>
                <w:color w:val="auto"/>
                <w:sz w:val="28"/>
                <w:szCs w:val="28"/>
                <w:highlight w:val="none"/>
              </w:rPr>
              <w:t xml:space="preserve">资产负债表、利润表扫描件各一份</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rPr>
              <w:t xml:space="preserve">或</w:t>
            </w:r>
            <w:r>
              <w:rPr>
                <w:rFonts w:hint="eastAsia" w:ascii="宋体" w:hAnsi="宋体" w:eastAsia="宋体" w:cs="宋体"/>
                <w:b w:val="0"/>
                <w:bCs/>
                <w:color w:val="auto"/>
                <w:sz w:val="28"/>
                <w:szCs w:val="28"/>
                <w:highlight w:val="none"/>
              </w:rPr>
              <w:t xml:space="preserve">提供</w:t>
            </w:r>
            <w:r>
              <w:rPr>
                <w:rFonts w:hint="eastAsia" w:ascii="宋体" w:hAnsi="宋体" w:eastAsia="宋体" w:cs="宋体"/>
                <w:b w:val="0"/>
                <w:bCs/>
                <w:color w:val="auto"/>
                <w:sz w:val="28"/>
                <w:szCs w:val="28"/>
                <w:highlight w:val="none"/>
                <w:lang w:val="en-US" w:eastAsia="zh-CN"/>
              </w:rPr>
              <w:t xml:space="preserve">投标人</w:t>
            </w:r>
            <w:r>
              <w:rPr>
                <w:rFonts w:hint="eastAsia" w:ascii="宋体" w:hAnsi="宋体" w:cs="宋体"/>
                <w:b w:val="0"/>
                <w:bCs/>
                <w:color w:val="auto"/>
                <w:sz w:val="28"/>
                <w:szCs w:val="28"/>
                <w:highlight w:val="none"/>
                <w:lang w:val="en-US" w:eastAsia="zh-CN"/>
              </w:rPr>
              <w:t xml:space="preserve">2024年度或2025年度</w:t>
            </w:r>
            <w:r>
              <w:rPr>
                <w:rFonts w:hint="eastAsia" w:ascii="宋体" w:hAnsi="宋体" w:eastAsia="宋体" w:cs="宋体"/>
                <w:b w:val="0"/>
                <w:bCs/>
                <w:color w:val="auto"/>
                <w:sz w:val="28"/>
                <w:szCs w:val="28"/>
                <w:highlight w:val="none"/>
              </w:rPr>
              <w:t xml:space="preserve">经审计的财务报告扫描件</w:t>
            </w:r>
            <w:r>
              <w:rPr>
                <w:rFonts w:hint="eastAsia" w:ascii="宋体" w:hAnsi="宋体" w:eastAsia="宋体" w:cs="宋体"/>
                <w:b w:val="0"/>
                <w:bCs/>
                <w:color w:val="auto"/>
                <w:sz w:val="28"/>
                <w:szCs w:val="28"/>
                <w:highlight w:val="none"/>
              </w:rPr>
              <w:t xml:space="preserve">一份</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rPr>
              <w:t xml:space="preserve">或</w:t>
            </w:r>
            <w:r>
              <w:rPr>
                <w:rFonts w:hint="eastAsia" w:ascii="宋体" w:hAnsi="宋体" w:eastAsia="宋体" w:cs="宋体"/>
                <w:b w:val="0"/>
                <w:bCs/>
                <w:color w:val="auto"/>
                <w:sz w:val="28"/>
                <w:szCs w:val="28"/>
                <w:highlight w:val="none"/>
              </w:rPr>
              <w:t xml:space="preserve">财政部门认可的政府采购专业担保机构出具的有效的投标担保函扫描件一份；</w:t>
            </w:r>
            <w:r>
              <w:rPr>
                <w:rFonts w:hint="eastAsia" w:ascii="宋体" w:hAnsi="宋体" w:eastAsia="宋体" w:cs="宋体"/>
                <w:b w:val="0"/>
                <w:bCs/>
                <w:color w:val="auto"/>
                <w:sz w:val="28"/>
                <w:szCs w:val="28"/>
                <w:highlight w:val="none"/>
              </w:rPr>
              <w:t xml:space="preserve">或</w:t>
            </w:r>
            <w:r>
              <w:rPr>
                <w:rFonts w:hint="eastAsia" w:ascii="宋体" w:hAnsi="宋体" w:eastAsia="宋体" w:cs="宋体"/>
                <w:b w:val="0"/>
                <w:bCs/>
                <w:color w:val="auto"/>
                <w:sz w:val="28"/>
                <w:szCs w:val="28"/>
                <w:highlight w:val="none"/>
              </w:rPr>
              <w:t xml:space="preserve">投标人的本项目开标时间前6个月内银行出具的</w:t>
            </w:r>
            <w:r>
              <w:rPr>
                <w:rFonts w:hint="eastAsia" w:ascii="宋体" w:hAnsi="宋体" w:eastAsia="宋体" w:cs="宋体"/>
                <w:b w:val="0"/>
                <w:bCs/>
                <w:color w:val="auto"/>
                <w:sz w:val="28"/>
                <w:szCs w:val="28"/>
                <w:highlight w:val="none"/>
              </w:rPr>
              <w:t xml:space="preserve">资信证明扫描件</w:t>
            </w:r>
            <w:r>
              <w:rPr>
                <w:rFonts w:hint="eastAsia" w:ascii="宋体" w:hAnsi="宋体" w:eastAsia="宋体" w:cs="宋体"/>
                <w:b w:val="0"/>
                <w:bCs/>
                <w:color w:val="auto"/>
                <w:sz w:val="28"/>
                <w:szCs w:val="28"/>
                <w:highlight w:val="none"/>
              </w:rPr>
              <w:t xml:space="preserve">一份）；</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(三)投标人的本项目开标时间前6个月内任何1个月的</w:t>
            </w:r>
            <w:r>
              <w:rPr>
                <w:rFonts w:hint="eastAsia" w:ascii="宋体" w:hAnsi="宋体" w:eastAsia="宋体" w:cs="宋体"/>
                <w:b w:val="0"/>
                <w:bCs/>
                <w:color w:val="auto"/>
                <w:sz w:val="28"/>
                <w:szCs w:val="28"/>
                <w:highlight w:val="none"/>
              </w:rPr>
              <w:t xml:space="preserve">依法缴纳税收扫描件和社会保障资金扫描件</w:t>
            </w:r>
            <w:r>
              <w:rPr>
                <w:rFonts w:hint="eastAsia" w:ascii="宋体" w:hAnsi="宋体" w:eastAsia="宋体" w:cs="宋体"/>
                <w:b w:val="0"/>
                <w:bCs/>
                <w:color w:val="auto"/>
                <w:sz w:val="28"/>
                <w:szCs w:val="28"/>
                <w:highlight w:val="none"/>
              </w:rPr>
              <w:t xml:space="preserve">的相关材料</w:t>
            </w:r>
            <w:r>
              <w:rPr>
                <w:rFonts w:hint="eastAsia" w:ascii="宋体" w:hAnsi="宋体" w:eastAsia="宋体" w:cs="宋体"/>
                <w:b w:val="0"/>
                <w:bCs/>
                <w:color w:val="auto"/>
                <w:sz w:val="28"/>
                <w:szCs w:val="28"/>
                <w:highlight w:val="none"/>
              </w:rPr>
              <w:t xml:space="preserve">各一份</w:t>
            </w:r>
            <w:r>
              <w:rPr>
                <w:rFonts w:hint="eastAsia" w:ascii="宋体" w:hAnsi="宋体" w:eastAsia="宋体" w:cs="宋体"/>
                <w:b w:val="0"/>
                <w:bCs/>
                <w:color w:val="auto"/>
                <w:sz w:val="28"/>
                <w:szCs w:val="28"/>
                <w:highlight w:val="none"/>
              </w:rPr>
              <w:t xml:space="preserve">（依法免税或不需要缴纳社会保障资金的供应商,提供相应文件扫描件证明其依法免税或不需要缴纳社会保障资金)；</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 </w:t>
            </w:r>
            <w:r>
              <w:rPr>
                <w:rFonts w:hint="eastAsia" w:ascii="宋体" w:hAnsi="宋体" w:eastAsia="宋体" w:cs="宋体"/>
                <w:b w:val="0"/>
                <w:bCs/>
                <w:color w:val="auto"/>
                <w:sz w:val="28"/>
                <w:szCs w:val="28"/>
                <w:highlight w:val="none"/>
              </w:rPr>
              <w:t xml:space="preserve">具备履行合同所必需的设备和专业技术能力的证明材料。即投标文件中提供：</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① 投标人所投产品为第二类医疗器械时提供投标人有效的第二类医疗器械经营备案凭证扫描件；所投产品为第三类医疗器械时提供投标人有效的医疗器械经营许可证扫描件；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② </w:t>
            </w:r>
            <w:r>
              <w:rPr>
                <w:rFonts w:hint="eastAsia" w:ascii="宋体" w:hAnsi="宋体" w:eastAsia="宋体" w:cs="宋体"/>
                <w:b w:val="0"/>
                <w:bCs/>
                <w:color w:val="auto"/>
                <w:sz w:val="28"/>
                <w:szCs w:val="28"/>
                <w:highlight w:val="none"/>
                <w:lang w:val="en-US" w:eastAsia="zh-CN"/>
              </w:rPr>
              <w:t xml:space="preserve">提供</w:t>
            </w:r>
            <w:r>
              <w:rPr>
                <w:rFonts w:hint="eastAsia" w:ascii="宋体" w:hAnsi="宋体" w:eastAsia="宋体" w:cs="宋体"/>
                <w:b w:val="0"/>
                <w:bCs/>
                <w:color w:val="auto"/>
                <w:sz w:val="28"/>
                <w:szCs w:val="28"/>
                <w:highlight w:val="none"/>
              </w:rPr>
              <w:t xml:space="preserve">所投产品的有效的医疗器械注册证扫描件；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③ </w:t>
            </w:r>
            <w:r>
              <w:rPr>
                <w:rFonts w:hint="eastAsia" w:ascii="宋体" w:hAnsi="宋体" w:eastAsia="宋体" w:cs="宋体"/>
                <w:b w:val="0"/>
                <w:bCs/>
                <w:color w:val="auto"/>
                <w:sz w:val="28"/>
                <w:szCs w:val="28"/>
                <w:highlight w:val="none"/>
              </w:rPr>
              <w:t xml:space="preserve">提供《具备履行合同所必需的设备和专业技术能力的书面声明（附证明材料扫描件）》（加盖电子签章，格式见招标文件第七章《投标文件相关格式》,所附证明材料扫描件可不加盖电子签章）</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（五）投标人参加政府采购活动前3年内在经营活动中没有重大违法记录的书面声明，加盖</w:t>
            </w:r>
            <w:r>
              <w:rPr>
                <w:rFonts w:hint="eastAsia" w:ascii="宋体" w:hAnsi="宋体" w:eastAsia="宋体" w:cs="宋体"/>
                <w:b w:val="0"/>
                <w:bCs/>
                <w:color w:val="auto"/>
                <w:sz w:val="28"/>
                <w:szCs w:val="28"/>
                <w:highlight w:val="none"/>
              </w:rPr>
              <w:t xml:space="preserve">电子签章</w:t>
            </w:r>
            <w:r>
              <w:rPr>
                <w:rFonts w:hint="eastAsia" w:ascii="宋体" w:hAnsi="宋体" w:eastAsia="宋体" w:cs="宋体"/>
                <w:b w:val="0"/>
                <w:bCs/>
                <w:color w:val="auto"/>
                <w:sz w:val="28"/>
                <w:szCs w:val="28"/>
                <w:highlight w:val="none"/>
              </w:rPr>
              <w:t xml:space="preserve">，格式见本文件第七章《投标文件相关格式》。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三、符合条件（必须提供，否则投标无效）</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(一)报价</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1、《开标一览表》。加盖电子签章，格式见本文件第七章《投标文件相关格式》</w:t>
            </w:r>
            <w:r>
              <w:rPr>
                <w:rFonts w:hint="eastAsia" w:ascii="宋体" w:hAnsi="宋体" w:eastAsia="宋体" w:cs="宋体"/>
                <w:b w:val="0"/>
                <w:bCs/>
                <w:color w:val="auto"/>
                <w:sz w:val="28"/>
                <w:szCs w:val="28"/>
                <w:highlight w:val="none"/>
              </w:rPr>
              <w:t xml:space="preserve">（必须提供，否则在符合性审查时按照投标无效处理）</w:t>
            </w:r>
            <w:r>
              <w:rPr>
                <w:rFonts w:hint="eastAsia" w:ascii="宋体" w:hAnsi="宋体" w:eastAsia="宋体" w:cs="宋体"/>
                <w:b w:val="0"/>
                <w:bCs/>
                <w:color w:val="auto"/>
                <w:sz w:val="28"/>
                <w:szCs w:val="28"/>
                <w:highlight w:val="none"/>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2、《分项价格表》。加盖电子签章，格式见本文件第七章《投标文件相关格式》（必须提供，否则在符合性审查时按照投标无效处理）。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（二）商务资信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1、《投标函》</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w:t>
            </w:r>
            <w:r>
              <w:rPr>
                <w:rFonts w:hint="eastAsia" w:ascii="宋体" w:hAnsi="宋体" w:eastAsia="宋体" w:cs="宋体"/>
                <w:b w:val="0"/>
                <w:bCs/>
                <w:color w:val="auto"/>
                <w:sz w:val="28"/>
                <w:szCs w:val="28"/>
                <w:highlight w:val="none"/>
              </w:rPr>
              <w:t xml:space="preserve">（必须提供，否则在符合性审查时按照投标无效处理）</w:t>
            </w:r>
            <w:r>
              <w:rPr>
                <w:rFonts w:hint="eastAsia" w:ascii="宋体" w:hAnsi="宋体" w:eastAsia="宋体" w:cs="宋体"/>
                <w:b w:val="0"/>
                <w:bCs/>
                <w:color w:val="auto"/>
                <w:sz w:val="28"/>
                <w:szCs w:val="28"/>
                <w:highlight w:val="none"/>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w:t>
            </w:r>
            <w:r>
              <w:rPr>
                <w:rFonts w:hint="eastAsia" w:ascii="宋体" w:hAnsi="宋体" w:eastAsia="宋体" w:cs="宋体"/>
                <w:b w:val="0"/>
                <w:bCs/>
                <w:color w:val="auto"/>
                <w:sz w:val="28"/>
                <w:szCs w:val="28"/>
                <w:highlight w:val="none"/>
              </w:rPr>
              <w:t xml:space="preserve">《授权委托书》。加盖电子签章，格式见本文件第七章《投标文件相关格式》（必须提供，否则在符合性审查时按照投标无效处理）。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3、法律、法规和招标文件规定的无效情形</w:t>
            </w:r>
            <w:r>
              <w:rPr>
                <w:rFonts w:hint="eastAsia" w:ascii="宋体" w:hAnsi="宋体" w:cs="宋体"/>
                <w:b w:val="0"/>
                <w:bCs/>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（三）技术响应</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1、《偏离表》</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w:t>
            </w:r>
            <w:r>
              <w:rPr>
                <w:rFonts w:hint="eastAsia" w:ascii="宋体" w:hAnsi="宋体" w:eastAsia="宋体" w:cs="宋体"/>
                <w:b w:val="0"/>
                <w:bCs/>
                <w:color w:val="auto"/>
                <w:sz w:val="28"/>
                <w:szCs w:val="28"/>
                <w:highlight w:val="none"/>
              </w:rPr>
              <w:t xml:space="preserve">（必须提供，否则在符合性审查时按照投标无效处理）</w:t>
            </w:r>
            <w:r>
              <w:rPr>
                <w:rFonts w:hint="eastAsia" w:ascii="宋体" w:hAnsi="宋体" w:eastAsia="宋体" w:cs="宋体"/>
                <w:b w:val="0"/>
                <w:bCs/>
                <w:color w:val="auto"/>
                <w:sz w:val="28"/>
                <w:szCs w:val="28"/>
                <w:highlight w:val="none"/>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四、综合评审评分项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（一）技术部分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1、偏离表、所投产品的技术规格</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2、所投产品质量、性能评价</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、项目实施方案</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rPr>
              <w:t xml:space="preserve">、售后服务方案</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5、培训方案</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、评分细则中评分得分需提供的相关证明文件扫描件。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rPr>
                <w:rFonts w:hint="eastAsia" w:ascii="宋体" w:hAnsi="宋体" w:eastAsia="宋体" w:cs="宋体"/>
                <w:b w:val="0"/>
                <w:bCs/>
                <w:color w:val="auto"/>
                <w:sz w:val="28"/>
                <w:szCs w:val="28"/>
                <w:highlight w:val="none"/>
              </w:rPr>
              <w:t xml:space="preserve">商务部分</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1、所投产品为“环境标志产品”</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2、所投产品为“节能产品”</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、投标人</w:t>
            </w:r>
            <w:r>
              <w:rPr>
                <w:rFonts w:hint="eastAsia" w:ascii="宋体" w:hAnsi="宋体" w:eastAsia="宋体" w:cs="宋体"/>
                <w:b w:val="0"/>
                <w:bCs/>
                <w:color w:val="auto"/>
                <w:sz w:val="28"/>
                <w:szCs w:val="28"/>
                <w:highlight w:val="none"/>
                <w:lang w:eastAsia="zh-CN"/>
              </w:rPr>
              <w:t xml:space="preserve">其他</w:t>
            </w:r>
            <w:r>
              <w:rPr>
                <w:rFonts w:hint="eastAsia" w:ascii="宋体" w:hAnsi="宋体" w:eastAsia="宋体" w:cs="宋体"/>
                <w:b w:val="0"/>
                <w:bCs/>
                <w:color w:val="auto"/>
                <w:sz w:val="28"/>
                <w:szCs w:val="28"/>
                <w:highlight w:val="none"/>
              </w:rPr>
              <w:t xml:space="preserve">证明文件及材料扫描件。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五、其他部分</w:t>
            </w:r>
            <w:r/>
          </w:p>
          <w:p>
            <w:pPr>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一</w:t>
            </w:r>
            <w:r>
              <w:rPr>
                <w:rFonts w:hint="eastAsia" w:ascii="宋体" w:hAnsi="宋体" w:cs="宋体"/>
                <w:b/>
                <w:bCs w:val="0"/>
                <w:color w:val="auto"/>
                <w:sz w:val="28"/>
                <w:szCs w:val="28"/>
                <w:highlight w:val="none"/>
                <w:lang w:eastAsia="zh-CN"/>
              </w:rPr>
              <w:t xml:space="preserve">）投标人《关于符合本国产品标准的声明函》（填写完整，加盖电子签章，格式见招标文件第七章《投标文件相关格式》）</w:t>
            </w:r>
            <w:r>
              <w:rPr>
                <w:rFonts w:ascii="SimSun" w:hAnsi="SimSun" w:eastAsia="SimSun" w:cs="SimSun"/>
                <w:color w:val="000000"/>
                <w:sz w:val="28"/>
              </w:rPr>
              <w:t xml:space="preserve">（</w:t>
            </w:r>
            <w:r>
              <w:rPr>
                <w:rFonts w:ascii="SimSun" w:hAnsi="SimSun" w:eastAsia="SimSun" w:cs="SimSun"/>
                <w:color w:val="000000"/>
                <w:sz w:val="28"/>
              </w:rPr>
              <w:t xml:space="preserve">请</w:t>
            </w:r>
            <w:r>
              <w:rPr>
                <w:rFonts w:ascii="SimSun" w:hAnsi="SimSun" w:eastAsia="SimSun" w:cs="SimSun"/>
                <w:color w:val="000000"/>
                <w:sz w:val="28"/>
              </w:rPr>
              <w:t xml:space="preserve">填写完整，如不填写完整或未按要求填写的，视为无效</w:t>
            </w:r>
            <w:r>
              <w:rPr>
                <w:rFonts w:ascii="SimSun" w:hAnsi="SimSun" w:eastAsia="SimSun" w:cs="SimSun"/>
                <w:color w:val="000000"/>
                <w:sz w:val="28"/>
              </w:rPr>
              <w:t xml:space="preserve">）</w:t>
            </w:r>
            <w:r>
              <w:rPr>
                <w:rFonts w:hint="eastAsia" w:ascii="宋体" w:hAnsi="宋体" w:cs="宋体"/>
                <w:b/>
                <w:bCs w:val="0"/>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3467100" cy="523875"/>
                      <wp:effectExtent l="0" t="0" r="0" b="952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19"/>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73.0pt;height:41.2pt;mso-wrap-distance-left:0.0pt;mso-wrap-distance-top:0.0pt;mso-wrap-distance-right:0.0pt;mso-wrap-distance-bottom:0.0pt;" stroked="f">
                      <v:path textboxrect="0,0,0,0"/>
                      <v:imagedata r:id="rId19" o:title=""/>
                    </v:shape>
                  </w:pict>
                </mc:Fallback>
              </mc:AlternateConten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rPr>
                <w:rFonts w:hint="eastAsia"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注：中国境内生产的组件成本核算基本规则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rPr>
              <w:t xml:space="preserve">（</w:t>
            </w:r>
            <w:r>
              <w:rPr>
                <w:rFonts w:hint="eastAsia" w:ascii="宋体" w:hAnsi="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）企业报价折扣证明：</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本项目不属于专门面向中小微企业采购的项目。</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投标人提供的货物全部由符合政策要求的：</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人所投产品全部为小微企业制造，投标文件中提供《中小企业声明函》（加盖电子签章，格式见招标文件第七章《投标文件相关格式》）（如提供请填写完整，如不填写完整或未按要求填写的，视为无效，非必须提供）。《中小企业声明函》查询渠道用微信搜索“中小企业规模类型自测小程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2、所投产品全部为监狱企业制造的，提供省级以上监狱管理局、戒毒管理局（含新疆生产建设兵团）出具的属于监狱企业的证明文件原件的扫描件。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注：具体以《财政部 司法部关于政府采购支持监狱企业发展有关问题的通知》（财库〔2014〕68号）的规定为准。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3、所投产品全部为享受政府采购支持政策的残疾人福利性单位制造的，提供《残疾人福利性单位声明函》（加盖电子签章，格式见招标文件第七章《投标文件相关格式》）。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享受政府采购支持政策的残疾人福利性单位应当同时满足以下条件：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①安置的残疾人占本单位在职职工人数的比例不低于25%（含25%），并且安置的残疾人人数不少于10人（含10人）；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②依法与安置的每位残疾人签订了一年以上（含一年）的劳动合同或服务协议；</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③为安置的每位残疾人按月足额缴纳了基本养老保险、基本医疗保险、失业保险、工伤保险和生育保险等社会保险费；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具体以《三部门联合发布关于促进残疾人就业政府采购政策的通知》（财库〔2017〕141号）规定为准。</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商务条件见：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一、本文件第四章《评标标准》中《评分细则》。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(十三)3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交货和提供服务的时间：见本文件第五章 《拟签订的合同文本》及本文件第六章《采购需求》。</w:t>
            </w:r>
            <w:r/>
          </w:p>
        </w:tc>
      </w:tr>
      <w:tr>
        <w:trPr>
          <w:jc w:val="center"/>
          <w:trHeight w:val="18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本项目</w:t>
            </w:r>
            <w:r>
              <w:rPr>
                <w:rFonts w:hint="eastAsia" w:ascii="宋体" w:hAnsi="宋体" w:cs="宋体"/>
                <w:b w:val="0"/>
                <w:bCs/>
                <w:color w:val="auto"/>
                <w:sz w:val="28"/>
                <w:szCs w:val="28"/>
                <w:highlight w:val="none"/>
                <w:lang w:val="en-US" w:eastAsia="zh-CN"/>
              </w:rPr>
              <w:t xml:space="preserve">总</w:t>
            </w:r>
            <w:r>
              <w:rPr>
                <w:rFonts w:hint="eastAsia" w:ascii="宋体" w:hAnsi="宋体" w:eastAsia="宋体" w:cs="宋体"/>
                <w:b w:val="0"/>
                <w:bCs/>
                <w:color w:val="auto"/>
                <w:sz w:val="28"/>
                <w:szCs w:val="28"/>
                <w:highlight w:val="none"/>
              </w:rPr>
              <w:t xml:space="preserve">预算金额</w:t>
            </w:r>
            <w:r>
              <w:rPr>
                <w:rFonts w:hint="eastAsia" w:ascii="宋体" w:hAnsi="宋体" w:cs="宋体"/>
                <w:b w:val="0"/>
                <w:bCs/>
                <w:color w:val="auto"/>
                <w:sz w:val="28"/>
                <w:szCs w:val="28"/>
                <w:highlight w:val="none"/>
                <w:lang w:val="en-US" w:eastAsia="zh-CN"/>
              </w:rPr>
              <w:t xml:space="preserve">为</w:t>
            </w:r>
            <w:r>
              <w:rPr>
                <w:rFonts w:hint="eastAsia" w:ascii="宋体" w:hAnsi="宋体" w:eastAsia="宋体" w:cs="宋体"/>
                <w:b w:val="0"/>
                <w:bCs/>
                <w:color w:val="auto"/>
                <w:sz w:val="28"/>
                <w:szCs w:val="28"/>
                <w:highlight w:val="none"/>
              </w:rPr>
              <w:t xml:space="preserve">人民币</w:t>
            </w:r>
            <w:r>
              <w:rPr>
                <w:rFonts w:hint="eastAsia" w:ascii="宋体" w:hAnsi="宋体" w:cs="宋体"/>
                <w:b w:val="0"/>
                <w:bCs/>
                <w:color w:val="auto"/>
                <w:sz w:val="28"/>
                <w:szCs w:val="28"/>
                <w:highlight w:val="none"/>
                <w:lang w:val="en-US" w:eastAsia="zh-CN"/>
              </w:rPr>
              <w:t xml:space="preserve">1200</w:t>
            </w:r>
            <w:r>
              <w:rPr>
                <w:rFonts w:hint="eastAsia" w:ascii="宋体" w:hAnsi="宋体" w:eastAsia="宋体" w:cs="宋体"/>
                <w:b w:val="0"/>
                <w:bCs/>
                <w:color w:val="auto"/>
                <w:sz w:val="28"/>
                <w:szCs w:val="28"/>
                <w:highlight w:val="none"/>
              </w:rPr>
              <w:t xml:space="preserve">.00万元，</w:t>
            </w:r>
            <w:r>
              <w:rPr>
                <w:rFonts w:hint="eastAsia" w:ascii="宋体" w:hAnsi="宋体" w:cs="宋体"/>
                <w:b w:val="0"/>
                <w:bCs/>
                <w:color w:val="auto"/>
                <w:sz w:val="28"/>
                <w:szCs w:val="28"/>
                <w:highlight w:val="none"/>
                <w:lang w:val="en-US" w:eastAsia="zh-CN"/>
              </w:rPr>
              <w:t xml:space="preserve">共分2个采购包。本项目采购包1不接受超过人民币200.00万元的投标报价，采购包2不接受超过人民币1000.00万元的投标报价。</w:t>
            </w:r>
            <w:r/>
          </w:p>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报价包括产品价、税金、运费、安装调试、检验、保险、培训、售后服务、投标人的利润等全部费用，采购人不再支付报价以外的任何费用。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以人民币报价。</w:t>
            </w:r>
            <w:r/>
          </w:p>
        </w:tc>
      </w:tr>
      <w:tr>
        <w:trPr>
          <w:jc w:val="center"/>
          <w:trHeight w:val="455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特别说明：政府采购客户端工具需要导出加密的投标文件（后缀名为</w:t>
            </w:r>
            <w:r>
              <w:rPr>
                <w:rFonts w:hint="eastAsia" w:ascii="宋体" w:hAnsi="宋体" w:eastAsia="宋体" w:cs="宋体"/>
                <w:b w:val="0"/>
                <w:bCs/>
                <w:color w:val="auto"/>
                <w:sz w:val="28"/>
                <w:szCs w:val="28"/>
                <w:highlight w:val="none"/>
              </w:rPr>
              <w:t xml:space="preserve">zip</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rPr>
              <w:t xml:space="preserve">投标文件不得超过150M</w:t>
            </w:r>
            <w:r>
              <w:rPr>
                <w:rFonts w:hint="eastAsia" w:ascii="宋体" w:hAnsi="宋体" w:eastAsia="宋体" w:cs="宋体"/>
                <w:b w:val="0"/>
                <w:bCs/>
                <w:color w:val="auto"/>
                <w:sz w:val="28"/>
                <w:szCs w:val="28"/>
                <w:highlight w:val="none"/>
              </w:rPr>
              <w:t xml:space="preserve">！名为“</w:t>
            </w:r>
            <w:r>
              <w:rPr>
                <w:rFonts w:hint="eastAsia" w:ascii="宋体" w:hAnsi="宋体" w:eastAsia="宋体" w:cs="宋体"/>
                <w:b w:val="0"/>
                <w:bCs/>
                <w:color w:val="auto"/>
                <w:sz w:val="28"/>
                <w:szCs w:val="28"/>
                <w:highlight w:val="none"/>
              </w:rPr>
              <w:t xml:space="preserve">.kedt</w:t>
            </w:r>
            <w:r>
              <w:rPr>
                <w:rFonts w:hint="eastAsia" w:ascii="宋体" w:hAnsi="宋体" w:eastAsia="宋体" w:cs="宋体"/>
                <w:b w:val="0"/>
                <w:bCs/>
                <w:color w:val="auto"/>
                <w:sz w:val="28"/>
                <w:szCs w:val="28"/>
                <w:highlight w:val="none"/>
              </w:rPr>
              <w:t xml:space="preserve">”）后，离线编制投标文件。采购文件（后缀名为“</w:t>
            </w:r>
            <w:r>
              <w:rPr>
                <w:rFonts w:hint="eastAsia" w:ascii="宋体" w:hAnsi="宋体" w:eastAsia="宋体" w:cs="宋体"/>
                <w:b w:val="0"/>
                <w:bCs/>
                <w:color w:val="auto"/>
                <w:sz w:val="28"/>
                <w:szCs w:val="28"/>
                <w:highlight w:val="none"/>
              </w:rPr>
              <w:t xml:space="preserve">.kedt</w:t>
            </w:r>
            <w:r>
              <w:rPr>
                <w:rFonts w:hint="eastAsia" w:ascii="宋体" w:hAnsi="宋体" w:eastAsia="宋体" w:cs="宋体"/>
                <w:b w:val="0"/>
                <w:bCs/>
                <w:color w:val="auto"/>
                <w:sz w:val="28"/>
                <w:szCs w:val="28"/>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(十九)</w:t>
            </w:r>
            <w:r/>
          </w:p>
        </w:tc>
        <w:tc>
          <w:tcPr>
            <w:tcMar>
              <w:left w:w="108" w:type="dxa"/>
              <w:top w:w="0" w:type="dxa"/>
              <w:right w:w="108" w:type="dxa"/>
              <w:bottom w:w="0" w:type="dxa"/>
            </w:tcMar>
            <w:tcW w:w="8313" w:type="dxa"/>
            <w:vAlign w:val="center"/>
            <w:textDirection w:val="lrTb"/>
            <w:noWrap w:val="false"/>
          </w:tcPr>
          <w:p>
            <w:pPr>
              <w:ind w:left="560" w:hanging="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投标文件的提交与接收：</w:t>
            </w:r>
            <w:r>
              <w:rPr>
                <w:rFonts w:hint="eastAsia" w:ascii="宋体" w:hAnsi="宋体" w:eastAsia="宋体" w:cs="宋体"/>
                <w:b w:val="0"/>
                <w:bCs/>
                <w:color w:val="auto"/>
                <w:sz w:val="28"/>
                <w:szCs w:val="28"/>
                <w:highlight w:val="none"/>
              </w:rPr>
              <w:t xml:space="preserve"> </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1、投标文件提交与接收时间：202</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年</w:t>
            </w:r>
            <w:r>
              <w:rPr>
                <w:rFonts w:hint="eastAsia" w:ascii="宋体" w:hAnsi="宋体" w:cs="宋体"/>
                <w:b w:val="0"/>
                <w:bCs/>
                <w:color w:val="auto"/>
                <w:sz w:val="28"/>
                <w:szCs w:val="28"/>
                <w:highlight w:val="none"/>
                <w:u w:val="single"/>
                <w:lang w:val="en-US" w:eastAsia="zh-CN"/>
              </w:rPr>
              <w:t xml:space="preserve"> 2</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月</w:t>
            </w:r>
            <w:r>
              <w:rPr>
                <w:rFonts w:hint="eastAsia" w:ascii="宋体" w:hAnsi="宋体" w:cs="宋体"/>
                <w:b w:val="0"/>
                <w:bCs/>
                <w:color w:val="auto"/>
                <w:sz w:val="28"/>
                <w:szCs w:val="28"/>
                <w:highlight w:val="none"/>
                <w:u w:val="single"/>
                <w:lang w:val="en-US" w:eastAsia="zh-CN"/>
              </w:rPr>
              <w:t xml:space="preserve"> 12</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日北京时间09</w:t>
            </w: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30前。</w:t>
            </w:r>
            <w:r/>
          </w:p>
          <w:p>
            <w:pPr>
              <w:ind w:left="560" w:hanging="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2、投标文件提交与接收地点： </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电子投标文件应由其法定代表人或法定代表人授权代表在规定的网上投标时间内，</w:t>
            </w:r>
            <w:r>
              <w:rPr>
                <w:rFonts w:hint="eastAsia" w:ascii="宋体" w:hAnsi="宋体" w:eastAsia="宋体" w:cs="宋体"/>
                <w:b w:val="0"/>
                <w:bCs/>
                <w:color w:val="auto"/>
                <w:sz w:val="28"/>
                <w:szCs w:val="28"/>
                <w:highlight w:val="none"/>
              </w:rPr>
              <w:t xml:space="preserve">凭 CA 证书</w:t>
            </w:r>
            <w:r>
              <w:rPr>
                <w:rFonts w:hint="eastAsia" w:ascii="宋体" w:hAnsi="宋体" w:eastAsia="宋体" w:cs="宋体"/>
                <w:b w:val="0"/>
                <w:bCs/>
                <w:color w:val="auto"/>
                <w:sz w:val="28"/>
                <w:szCs w:val="28"/>
                <w:highlight w:val="none"/>
                <w:lang w:eastAsia="zh-CN"/>
              </w:rPr>
              <w:t xml:space="preserve">登录</w:t>
            </w:r>
            <w:r>
              <w:rPr>
                <w:rFonts w:hint="eastAsia" w:ascii="宋体" w:hAnsi="宋体" w:eastAsia="宋体" w:cs="宋体"/>
                <w:b w:val="0"/>
                <w:bCs/>
                <w:color w:val="auto"/>
                <w:sz w:val="28"/>
                <w:szCs w:val="28"/>
                <w:highlight w:val="none"/>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开标</w:t>
            </w:r>
            <w:r/>
          </w:p>
        </w:tc>
      </w:tr>
      <w:tr>
        <w:trPr>
          <w:jc w:val="center"/>
          <w:trHeight w:val="264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开标时间及地点：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1、开标时间：</w:t>
            </w:r>
            <w:r>
              <w:rPr>
                <w:rFonts w:hint="eastAsia" w:ascii="宋体" w:hAnsi="宋体" w:eastAsia="宋体" w:cs="宋体"/>
                <w:b w:val="0"/>
                <w:bCs/>
                <w:color w:val="auto"/>
                <w:sz w:val="28"/>
                <w:szCs w:val="28"/>
                <w:highlight w:val="none"/>
              </w:rPr>
              <w:t xml:space="preserve">202</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年</w:t>
            </w:r>
            <w:r>
              <w:rPr>
                <w:rFonts w:hint="eastAsia" w:ascii="宋体" w:hAnsi="宋体" w:eastAsia="宋体" w:cs="宋体"/>
                <w:b w:val="0"/>
                <w:bCs/>
                <w:color w:val="auto"/>
                <w:sz w:val="28"/>
                <w:szCs w:val="28"/>
                <w:highlight w:val="none"/>
                <w:u w:val="single"/>
              </w:rPr>
              <w:t xml:space="preserve"> </w:t>
            </w:r>
            <w:r>
              <w:rPr>
                <w:rFonts w:hint="eastAsia" w:ascii="宋体" w:hAnsi="宋体" w:cs="宋体"/>
                <w:b w:val="0"/>
                <w:bCs/>
                <w:color w:val="auto"/>
                <w:sz w:val="28"/>
                <w:szCs w:val="28"/>
                <w:highlight w:val="none"/>
                <w:u w:val="single"/>
                <w:lang w:val="en-US" w:eastAsia="zh-CN"/>
              </w:rPr>
              <w:t xml:space="preserve">2</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月</w:t>
            </w:r>
            <w:r>
              <w:rPr>
                <w:rFonts w:hint="eastAsia" w:ascii="宋体" w:hAnsi="宋体" w:eastAsia="宋体" w:cs="宋体"/>
                <w:b w:val="0"/>
                <w:bCs/>
                <w:color w:val="auto"/>
                <w:sz w:val="28"/>
                <w:szCs w:val="28"/>
                <w:highlight w:val="none"/>
                <w:u w:val="single"/>
              </w:rPr>
              <w:t xml:space="preserve"> </w:t>
            </w:r>
            <w:r>
              <w:rPr>
                <w:rFonts w:hint="eastAsia" w:ascii="宋体" w:hAnsi="宋体" w:cs="宋体"/>
                <w:b w:val="0"/>
                <w:bCs/>
                <w:color w:val="auto"/>
                <w:sz w:val="28"/>
                <w:szCs w:val="28"/>
                <w:highlight w:val="none"/>
                <w:u w:val="single"/>
                <w:lang w:val="en-US" w:eastAsia="zh-CN"/>
              </w:rPr>
              <w:t xml:space="preserve">12</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日09：30（北京时间）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2、开标地点：</w:t>
            </w:r>
            <w:r/>
          </w:p>
          <w:p>
            <w:pPr>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评标</w:t>
            </w:r>
            <w:r/>
          </w:p>
        </w:tc>
      </w:tr>
      <w:tr>
        <w:trPr>
          <w:jc w:val="center"/>
          <w:trHeight w:val="54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采用综合评分法。</w:t>
            </w:r>
            <w:r/>
          </w:p>
        </w:tc>
      </w:tr>
      <w:tr>
        <w:trPr>
          <w:jc w:val="center"/>
          <w:trHeight w:val="31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(二十八)</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一、推荐中标候选供应商名单。中标候选供应商数量应当根据采购需要确定，但必须按顺序排列中标候选供应商。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w:t>
            </w:r>
            <w:r>
              <w:rPr>
                <w:rFonts w:hint="eastAsia" w:ascii="宋体" w:hAnsi="宋体" w:eastAsia="宋体" w:cs="宋体"/>
                <w:b w:val="0"/>
                <w:bCs/>
                <w:color w:val="auto"/>
                <w:sz w:val="28"/>
                <w:szCs w:val="28"/>
                <w:highlight w:val="none"/>
                <w:lang w:val="en-US" w:eastAsia="zh-CN"/>
              </w:rPr>
              <w:t xml:space="preserve">项目</w:t>
            </w:r>
            <w:r>
              <w:rPr>
                <w:rFonts w:hint="eastAsia" w:ascii="宋体" w:hAnsi="宋体" w:eastAsia="宋体" w:cs="宋体"/>
                <w:b w:val="0"/>
                <w:bCs/>
                <w:color w:val="auto"/>
                <w:sz w:val="28"/>
                <w:szCs w:val="28"/>
                <w:highlight w:val="none"/>
              </w:rPr>
              <w:t xml:space="preserve">实施方案得分顺序排列。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三、采购人应当自收到评标报告之日起５个工作日内，在评标报告确定的中标候选人名单中按得分最高顺序确定一名中标人。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二十九</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(三十六)</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履约保证金：</w:t>
            </w:r>
            <w:r>
              <w:rPr>
                <w:rFonts w:hint="eastAsia" w:ascii="宋体" w:hAnsi="宋体" w:cs="宋体"/>
                <w:b w:val="0"/>
                <w:bCs/>
                <w:color w:val="auto"/>
                <w:sz w:val="28"/>
                <w:szCs w:val="28"/>
                <w:highlight w:val="none"/>
                <w:lang w:val="en-US" w:eastAsia="zh-CN"/>
              </w:rPr>
              <w:t xml:space="preserve">本项目不收取履约保证金</w:t>
            </w:r>
            <w:r>
              <w:rPr>
                <w:rFonts w:hint="eastAsia" w:ascii="宋体" w:hAnsi="宋体" w:cs="宋体"/>
                <w:b w:val="0"/>
                <w:bCs/>
                <w:color w:val="auto"/>
                <w:sz w:val="28"/>
                <w:szCs w:val="28"/>
                <w:highlight w:val="none"/>
                <w:lang w:eastAsia="zh-CN"/>
              </w:rPr>
              <w:t xml:space="preserve">。</w:t>
            </w:r>
            <w:r/>
          </w:p>
        </w:tc>
      </w:tr>
      <w:tr>
        <w:trPr>
          <w:jc w:val="center"/>
          <w:trHeight w:val="282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(四十)</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质疑接收人：</w:t>
            </w:r>
            <w:r>
              <w:rPr>
                <w:rFonts w:hint="eastAsia" w:ascii="宋体" w:hAnsi="宋体" w:cs="宋体"/>
                <w:b w:val="0"/>
                <w:bCs/>
                <w:color w:val="auto"/>
                <w:sz w:val="28"/>
                <w:szCs w:val="28"/>
                <w:highlight w:val="none"/>
                <w:lang w:val="en-US" w:eastAsia="zh-CN"/>
              </w:rPr>
              <w:t xml:space="preserve">韩镇阳</w:t>
            </w:r>
            <w:r>
              <w:rPr>
                <w:rFonts w:hint="eastAsia" w:ascii="宋体" w:hAnsi="宋体" w:eastAsia="宋体" w:cs="宋体"/>
                <w:b w:val="0"/>
                <w:bCs/>
                <w:color w:val="auto"/>
                <w:sz w:val="28"/>
                <w:szCs w:val="28"/>
                <w:highlight w:val="none"/>
              </w:rPr>
              <w:t xml:space="preserve">      联系电话：0516-83999055</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地址：江苏省徐州市泉山区金山东路北侧徐州软件园C-11号楼1011室</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中标人在收到中标通知书时，须向采购人和采购代理机构提交《开标一览表》和《分项价格表》的数据文件（WORD格式）。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邮箱：jocxz03@jocite.com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highlight w:val="none"/>
        </w:rPr>
      </w:r>
      <w:r/>
    </w:p>
    <w:p>
      <w:pPr>
        <w:ind w:firstLine="600"/>
        <w:spacing w:line="360" w:lineRule="auto"/>
        <w:rPr>
          <w:rFonts w:hint="eastAsia"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本章附件：</w:t>
      </w:r>
      <w:r>
        <w:rPr>
          <w:rFonts w:hint="eastAsia" w:ascii="宋体" w:hAnsi="宋体" w:eastAsia="宋体" w:cs="宋体"/>
          <w:b w:val="0"/>
          <w:bCs/>
          <w:color w:val="auto"/>
          <w:sz w:val="30"/>
          <w:highlight w:val="none"/>
        </w:rPr>
        <w:t xml:space="preserve">招标代理服务收费标准</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0.005%</w:t>
            </w:r>
            <w:r/>
          </w:p>
        </w:tc>
      </w:tr>
    </w:tbl>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说明：</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按上表计算的收费为代理服务全过程的收费金额。各社会代理机构不再收取采购文件制作售卖费用。</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2</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代理服务费按差额定率累进法计算。</w:t>
      </w:r>
      <w:r/>
    </w:p>
    <w:p>
      <w:pPr>
        <w:ind w:left="0" w:right="0" w:firstLine="0"/>
        <w:jc w:val="both"/>
        <w:spacing w:before="0" w:after="0" w:line="240" w:lineRule="auto"/>
        <w:rPr>
          <w:rFonts w:hint="default"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3</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代理服务费基准金额(按差额定率累进法计算的)=中标金额(按差额定率累进法计算的)*费率(%)</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4</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代理服务费应收取金额=代理服务费基准金额(按差额定率累进法计算的)的合计数。</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定点类等无金额或事先不能计算出价格总额的项目，按中标(成交)金额100万元计算。</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6</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有分包(分标段)的按一个项目计算。</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7</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上表为自行约定的代理服务费标准。</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8、账户信息：</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账户名：江苏海外集团国际工程咨询有限公司徐州分公司</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开户银行：上海浦东发展银行股份有限公司徐州分行</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账号：11110154740005866</w:t>
      </w:r>
      <w:r/>
    </w:p>
    <w:p>
      <w:pPr>
        <w:pStyle w:val="863"/>
        <w:rPr>
          <w:rFonts w:hint="eastAsia" w:ascii="宋体" w:hAnsi="宋体" w:eastAsia="宋体" w:cs="宋体"/>
          <w:b w:val="0"/>
          <w:bCs/>
          <w:color w:val="auto"/>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highlight w:val="none"/>
          <w:lang w:val="en-US" w:eastAsia="zh-CN"/>
        </w:rPr>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lang w:val="en-US" w:eastAsia="zh-CN"/>
        </w:rPr>
        <w:t xml:space="preserve">第四章 </w:t>
      </w:r>
      <w:r>
        <w:rPr>
          <w:rFonts w:hint="eastAsia" w:ascii="宋体" w:hAnsi="宋体" w:eastAsia="宋体" w:cs="宋体"/>
          <w:b w:val="0"/>
          <w:bCs/>
          <w:color w:val="auto"/>
          <w:sz w:val="30"/>
          <w:highlight w:val="none"/>
        </w:rPr>
        <w:t xml:space="preserve">评标标准</w:t>
      </w:r>
      <w:r/>
    </w:p>
    <w:p>
      <w:pPr>
        <w:jc w:val="both"/>
        <w:spacing w:line="720"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val="0"/>
          <w:bCs/>
          <w:color w:val="auto"/>
          <w:sz w:val="30"/>
          <w:highlight w:val="none"/>
          <w:lang w:val="en-US" w:eastAsia="zh-CN"/>
        </w:rPr>
        <w:t xml:space="preserve">采购包1：</w:t>
      </w: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6"/>
        <w:gridCol w:w="7057"/>
      </w:tblGrid>
      <w:tr>
        <w:trPr>
          <w:jc w:val="center"/>
          <w:trHeight w:val="454"/>
        </w:trPr>
        <w:tc>
          <w:tcPr>
            <w:tcW w:w="855" w:type="pct"/>
            <w:vAlign w:val="center"/>
            <w:textDirection w:val="lrTb"/>
            <w:noWrap w:val="false"/>
          </w:tcPr>
          <w:p>
            <w:p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评分内容</w:t>
            </w:r>
            <w:r/>
          </w:p>
        </w:tc>
        <w:tc>
          <w:tcPr>
            <w:tcW w:w="4144" w:type="pct"/>
            <w:vAlign w:val="center"/>
            <w:textDirection w:val="lrTb"/>
            <w:noWrap w:val="false"/>
          </w:tcPr>
          <w:p>
            <w:p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评分标准</w:t>
            </w:r>
            <w:r/>
          </w:p>
        </w:tc>
      </w:tr>
      <w:tr>
        <w:trPr>
          <w:jc w:val="center"/>
          <w:trHeight w:val="90"/>
        </w:trPr>
        <w:tc>
          <w:tcPr>
            <w:tcW w:w="855" w:type="pct"/>
            <w:vAlign w:val="center"/>
            <w:textDirection w:val="lrTb"/>
            <w:noWrap w:val="false"/>
          </w:tcPr>
          <w:p>
            <w:p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投标报价（30分）</w:t>
            </w:r>
            <w:r/>
          </w:p>
        </w:tc>
        <w:tc>
          <w:tcPr>
            <w:tcW w:w="4144" w:type="pct"/>
            <w:vAlign w:val="center"/>
            <w:textDirection w:val="lrTb"/>
            <w:noWrap w:val="false"/>
          </w:tcPr>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各投标人价格得分=最低报价（投标人的最低评审价格）÷各投标人评审价格×30</w:t>
            </w:r>
            <w:r/>
          </w:p>
          <w:p>
            <w:pPr>
              <w:spacing w:line="24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该投标人的评审价格=《开标一览表》中的“总价”*（100%-10%）</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该投标人的评审价格=《开标一览表》中的“总价”*（100%-10%）</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3、上述1、2项评审优惠可同时享受，分别在供应商报价基础上予以扣除，用扣除后的价格参与评审，即该投标人的评审价格=《开标一览表》中的“总价”*（100%-30%）。</w:t>
            </w:r>
            <w:r/>
          </w:p>
          <w:p>
            <w:pPr>
              <w:spacing w:line="240" w:lineRule="auto"/>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享受价格评审优惠不改变最终中标、成交价格，政府采购合同仍按照中标、成交供应商的报价签订。</w:t>
            </w:r>
            <w:r/>
          </w:p>
        </w:tc>
      </w:tr>
      <w:tr>
        <w:trPr>
          <w:jc w:val="center"/>
          <w:trHeight w:val="2341"/>
        </w:trPr>
        <w:tc>
          <w:tcPr>
            <w:tcW w:w="855" w:type="pct"/>
            <w:vAlign w:val="center"/>
            <w:textDirection w:val="lrTb"/>
            <w:noWrap w:val="false"/>
          </w:tcPr>
          <w:p>
            <w:pPr>
              <w:numPr>
                <w:ilvl w:val="255"/>
                <w:numId w:val="0"/>
              </w:num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技术参数（</w:t>
            </w:r>
            <w:r>
              <w:rPr>
                <w:rFonts w:hint="eastAsia" w:ascii="宋体" w:hAnsi="宋体" w:eastAsia="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val="en-US" w:eastAsia="zh-CN"/>
              </w:rPr>
              <w:t xml:space="preserve">0</w:t>
            </w:r>
            <w:r>
              <w:rPr>
                <w:rFonts w:hint="eastAsia" w:ascii="宋体" w:hAnsi="宋体" w:eastAsia="宋体" w:cs="宋体"/>
                <w:b w:val="0"/>
                <w:bCs/>
                <w:color w:val="auto"/>
                <w:sz w:val="28"/>
                <w:szCs w:val="28"/>
                <w:highlight w:val="none"/>
              </w:rPr>
              <w:t xml:space="preserve">分）</w:t>
            </w:r>
            <w:r/>
          </w:p>
        </w:tc>
        <w:tc>
          <w:tcPr>
            <w:tcW w:w="4144" w:type="pct"/>
            <w:vAlign w:val="center"/>
            <w:textDirection w:val="lrTb"/>
            <w:noWrap w:val="false"/>
          </w:tcPr>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依据投标文件中偏离表、技术规格说明对招标文件《第六章 采购需求》中“技术规格参数要求”满足程度进行评分。</w:t>
            </w:r>
            <w:r/>
          </w:p>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满足招标文件要求的得30分，响应指标如有不满足或负偏离，每一项扣</w:t>
            </w:r>
            <w:r>
              <w:rPr>
                <w:rFonts w:hint="eastAsia" w:ascii="宋体" w:hAnsi="宋体" w:cs="宋体"/>
                <w:b w:val="0"/>
                <w:bCs/>
                <w:color w:val="auto"/>
                <w:sz w:val="28"/>
                <w:szCs w:val="28"/>
                <w:highlight w:val="none"/>
                <w:lang w:val="en-US" w:eastAsia="zh-CN"/>
              </w:rPr>
              <w:t xml:space="preserve">1.2</w:t>
            </w:r>
            <w:r>
              <w:rPr>
                <w:rFonts w:hint="eastAsia" w:ascii="宋体" w:hAnsi="宋体" w:eastAsia="宋体" w:cs="宋体"/>
                <w:b w:val="0"/>
                <w:bCs/>
                <w:color w:val="auto"/>
                <w:sz w:val="28"/>
                <w:szCs w:val="28"/>
                <w:highlight w:val="none"/>
              </w:rPr>
              <w:t xml:space="preserve">分。</w:t>
            </w:r>
            <w:r/>
          </w:p>
          <w:p>
            <w:pPr>
              <w:spacing w:line="240" w:lineRule="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注：未按招标文件要求提供证明材料的视为负偏离。</w:t>
            </w:r>
            <w:r/>
          </w:p>
        </w:tc>
      </w:tr>
      <w:tr>
        <w:trPr>
          <w:jc w:val="center"/>
          <w:trHeight w:val="90"/>
        </w:trPr>
        <w:tc>
          <w:tcPr>
            <w:shd w:val="clear" w:color="auto" w:fill="auto"/>
            <w:tcW w:w="855"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rPr>
              <w:t xml:space="preserve">所投产品质量、性能评价（</w:t>
            </w:r>
            <w:r>
              <w:rPr>
                <w:rFonts w:hint="eastAsia" w:ascii="宋体" w:hAnsi="宋体" w:cs="宋体"/>
                <w:b w:val="0"/>
                <w:bCs/>
                <w:color w:val="auto"/>
                <w:sz w:val="28"/>
                <w:szCs w:val="28"/>
                <w:highlight w:val="none"/>
                <w:lang w:val="en-US" w:eastAsia="zh-CN"/>
              </w:rPr>
              <w:t xml:space="preserve">12</w:t>
            </w:r>
            <w:r>
              <w:rPr>
                <w:rFonts w:hint="eastAsia" w:ascii="宋体" w:hAnsi="宋体" w:eastAsia="宋体" w:cs="宋体"/>
                <w:b w:val="0"/>
                <w:bCs/>
                <w:color w:val="auto"/>
                <w:sz w:val="28"/>
                <w:szCs w:val="28"/>
                <w:highlight w:val="none"/>
                <w:lang w:val="en-US" w:eastAsia="zh-CN"/>
              </w:rPr>
              <w:t xml:space="preserve">分）</w:t>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性能稳定性（4分）：性能稳定性高的得4分，性能稳定性一般的得2分，性能稳定性较差的得1分；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分）：质量可靠性高的得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分，产品质量可靠性一般的得2分，质量可靠性程度较差的得1分；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分）：技术先进的得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分，技术较先进的得2分，技术较落后的得1分；</w:t>
            </w:r>
            <w:r/>
          </w:p>
          <w:p>
            <w:pPr>
              <w:jc w:val="left"/>
              <w:spacing w:line="240" w:lineRule="auto"/>
              <w:widowControl/>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rPr>
              <w:t xml:space="preserve">未提供不得分。本项最高得1</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分，最低不得分。</w:t>
            </w:r>
            <w:r/>
          </w:p>
        </w:tc>
      </w:tr>
      <w:tr>
        <w:trPr>
          <w:jc w:val="center"/>
          <w:trHeight w:val="706"/>
        </w:trPr>
        <w:tc>
          <w:tcPr>
            <w:shd w:val="clear" w:color="auto" w:fill="auto"/>
            <w:tcW w:w="855"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项目实施方案</w:t>
            </w:r>
            <w:r/>
          </w:p>
          <w:p>
            <w:pPr>
              <w:numPr>
                <w:ilvl w:val="255"/>
                <w:numId w:val="0"/>
              </w:numPr>
              <w:ind w:left="0" w:firstLine="0"/>
              <w:jc w:val="center"/>
              <w:spacing w:line="240" w:lineRule="auto"/>
              <w:rPr>
                <w:rFonts w:hint="default"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w:t>
            </w:r>
            <w:r>
              <w:rPr>
                <w:rFonts w:hint="eastAsia" w:ascii="宋体" w:hAnsi="宋体" w:cs="宋体"/>
                <w:b w:val="0"/>
                <w:bCs/>
                <w:color w:val="auto"/>
                <w:sz w:val="28"/>
                <w:szCs w:val="28"/>
                <w:highlight w:val="none"/>
                <w:lang w:val="en-US" w:eastAsia="zh-CN"/>
              </w:rPr>
              <w:t xml:space="preserve">12</w:t>
            </w:r>
            <w:r>
              <w:rPr>
                <w:rFonts w:hint="eastAsia" w:ascii="宋体" w:hAnsi="宋体" w:eastAsia="宋体" w:cs="宋体"/>
                <w:b w:val="0"/>
                <w:bCs/>
                <w:color w:val="auto"/>
                <w:sz w:val="28"/>
                <w:szCs w:val="28"/>
                <w:highlight w:val="none"/>
                <w:lang w:val="en-US" w:eastAsia="zh-CN"/>
              </w:rPr>
              <w:t xml:space="preserve">分）</w:t>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对项目实施方案进行评价，内容至少包含人员安排、实施流程、供货的保障措施、供货计划安排、应急方案等。</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全面性(4分)：全面具体详实得4分；较全面得2分；不太全面得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分)：针对性强得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分；针对性较强得2分；欠缺针对性的得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分；较切实可行得2分；可行性欠缺得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未提供的不得分。本项最高得1</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分，最低不得分。</w:t>
            </w:r>
            <w:r/>
          </w:p>
        </w:tc>
      </w:tr>
      <w:tr>
        <w:trPr>
          <w:jc w:val="center"/>
          <w:trHeight w:val="2918"/>
        </w:trPr>
        <w:tc>
          <w:tcPr>
            <w:shd w:val="clear" w:color="auto" w:fill="auto"/>
            <w:tcW w:w="855" w:type="pct"/>
            <w:vAlign w:val="center"/>
            <w:textDirection w:val="lrTb"/>
            <w:noWrap w:val="false"/>
          </w:tcPr>
          <w:p>
            <w:pPr>
              <w:numPr>
                <w:ilvl w:val="255"/>
                <w:numId w:val="0"/>
              </w:numPr>
              <w:ind w:left="0" w:firstLine="0"/>
              <w:jc w:val="center"/>
              <w:spacing w:line="240" w:lineRule="auto"/>
              <w:rPr>
                <w:rFonts w:hint="eastAsia" w:ascii="宋体" w:hAnsi="宋体" w:cs="宋体"/>
                <w:b w:val="0"/>
                <w:bCs/>
                <w:color w:val="auto"/>
                <w:sz w:val="28"/>
                <w:szCs w:val="28"/>
                <w:highlight w:val="none"/>
                <w:lang w:val="en-US" w:eastAsia="zh-CN" w:bidi="ar-SA"/>
              </w:rPr>
            </w:pPr>
            <w:r>
              <w:rPr>
                <w:rFonts w:hint="eastAsia" w:ascii="宋体" w:hAnsi="宋体" w:cs="宋体"/>
                <w:b w:val="0"/>
                <w:bCs/>
                <w:color w:val="auto"/>
                <w:sz w:val="28"/>
                <w:szCs w:val="28"/>
                <w:highlight w:val="none"/>
                <w:lang w:val="en-US" w:eastAsia="zh-CN" w:bidi="ar-SA"/>
              </w:rPr>
              <w:t xml:space="preserve">售后服务方案</w:t>
            </w:r>
            <w:r/>
          </w:p>
          <w:p>
            <w:pPr>
              <w:numPr>
                <w:ilvl w:val="255"/>
                <w:numId w:val="0"/>
              </w:numPr>
              <w:ind w:left="0" w:firstLine="0"/>
              <w:jc w:val="center"/>
              <w:spacing w:line="240" w:lineRule="auto"/>
              <w:rPr>
                <w:rFonts w:hint="default" w:ascii="宋体" w:hAnsi="宋体" w:eastAsia="宋体" w:cs="宋体"/>
                <w:b w:val="0"/>
                <w:bCs/>
                <w:color w:val="auto"/>
                <w:sz w:val="28"/>
                <w:szCs w:val="28"/>
                <w:highlight w:val="none"/>
                <w:lang w:val="en-US" w:eastAsia="zh-CN" w:bidi="ar-SA"/>
              </w:rPr>
            </w:pPr>
            <w:r>
              <w:rPr>
                <w:rFonts w:hint="eastAsia" w:ascii="宋体" w:hAnsi="宋体" w:cs="宋体"/>
                <w:b w:val="0"/>
                <w:bCs/>
                <w:color w:val="auto"/>
                <w:sz w:val="28"/>
                <w:szCs w:val="28"/>
                <w:highlight w:val="none"/>
                <w:lang w:val="en-US" w:eastAsia="zh-CN" w:bidi="ar-SA"/>
              </w:rPr>
              <w:t xml:space="preserve">（10分）</w:t>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对售后服务方案进行评价，内容至少包含售后服务方式、响应时间、免费质保期限、后续维保报价以及设备常用配件报价等。</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全面性(4分)：全面具体详实得4分；较全面得2分；不太全面得0.5分。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针对性(3分)：针对性强得3分；针对性较强得2分；欠缺针对性的得0.5分。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可行性（3分)：符合实际切实可行得3分；较切实可行得2分；可行性欠缺得0.5分；</w:t>
            </w:r>
            <w:r/>
          </w:p>
          <w:p>
            <w:pPr>
              <w:jc w:val="left"/>
              <w:spacing w:line="240" w:lineRule="auto"/>
              <w:widowControl/>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rPr>
              <w:t xml:space="preserve">未提供的不得分。本项最高得10分，最低不得分。</w:t>
            </w:r>
            <w:r/>
          </w:p>
        </w:tc>
      </w:tr>
      <w:tr>
        <w:trPr>
          <w:jc w:val="center"/>
          <w:trHeight w:val="2083"/>
        </w:trPr>
        <w:tc>
          <w:tcPr>
            <w:tcW w:w="855" w:type="pct"/>
            <w:vAlign w:val="center"/>
            <w:textDirection w:val="lrTb"/>
            <w:noWrap w:val="false"/>
          </w:tcPr>
          <w:p>
            <w:pPr>
              <w:pStyle w:val="982"/>
              <w:jc w:val="center"/>
              <w:spacing w:line="240" w:lineRule="auto"/>
              <w:rPr>
                <w:rFonts w:hint="default"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培训方案（</w:t>
            </w:r>
            <w:r>
              <w:rPr>
                <w:rFonts w:hint="eastAsia" w:hAnsi="宋体" w:eastAsia="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w:t>
            </w:r>
            <w:r/>
          </w:p>
        </w:tc>
        <w:tc>
          <w:tcPr>
            <w:tcW w:w="4144" w:type="pct"/>
            <w:vAlign w:val="center"/>
            <w:textDirection w:val="lrTb"/>
            <w:noWrap w:val="false"/>
          </w:tcPr>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对培训方案进行评价，内容至少包含培训时间及方式、</w:t>
            </w:r>
            <w:r/>
          </w:p>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培训内容等。</w:t>
            </w:r>
            <w:r/>
          </w:p>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完整性（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分）：方案全面的得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分，较全面的得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分，方案片面的得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p>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可行性（2分）：方案可行性强的得2分，可行性较强的得1分，可行性欠缺的得0.5分。</w:t>
            </w:r>
            <w:r/>
          </w:p>
          <w:p>
            <w:pPr>
              <w:pStyle w:val="981"/>
              <w:spacing w:line="240" w:lineRule="auto"/>
              <w:rPr>
                <w:rFonts w:hint="eastAsia" w:ascii="宋体" w:hAnsi="宋体" w:eastAsia="宋体" w:cs="宋体"/>
                <w:b w:val="0"/>
                <w:bCs/>
                <w:color w:val="auto"/>
                <w:sz w:val="28"/>
                <w:szCs w:val="28"/>
                <w:highlight w:val="none"/>
              </w:rPr>
              <w:outlineLvl w:val="0"/>
            </w:pPr>
            <w:r>
              <w:rPr>
                <w:rFonts w:hint="eastAsia" w:ascii="宋体" w:hAnsi="宋体" w:eastAsia="宋体" w:cs="宋体"/>
                <w:b w:val="0"/>
                <w:bCs/>
                <w:color w:val="auto"/>
                <w:sz w:val="28"/>
                <w:szCs w:val="28"/>
                <w:highlight w:val="none"/>
                <w:lang w:val="en-US" w:eastAsia="zh-CN"/>
              </w:rPr>
              <w:t xml:space="preserve">未提供的不得分。本项最高得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分，最低不得分。</w:t>
            </w:r>
            <w:r/>
          </w:p>
        </w:tc>
      </w:tr>
      <w:tr>
        <w:trPr>
          <w:jc w:val="center"/>
          <w:trHeight w:val="2083"/>
        </w:trPr>
        <w:tc>
          <w:tcPr>
            <w:tcW w:w="855" w:type="pct"/>
            <w:vAlign w:val="center"/>
            <w:textDirection w:val="lrTb"/>
            <w:noWrap w:val="false"/>
          </w:tcPr>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所投产品为“环境标志产品”</w:t>
            </w:r>
            <w:r/>
          </w:p>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（1分）</w:t>
            </w:r>
            <w:r/>
          </w:p>
        </w:tc>
        <w:tc>
          <w:tcPr>
            <w:tcW w:w="4144" w:type="pct"/>
            <w:vAlign w:val="center"/>
            <w:textDirection w:val="lrTb"/>
            <w:noWrap w:val="false"/>
          </w:tcPr>
          <w:p>
            <w:pPr>
              <w:pStyle w:val="981"/>
              <w:spacing w:line="240" w:lineRule="auto"/>
              <w:rPr>
                <w:rFonts w:hint="eastAsia" w:ascii="宋体" w:hAnsi="宋体" w:eastAsia="宋体" w:cs="宋体"/>
                <w:b w:val="0"/>
                <w:bCs/>
                <w:color w:val="auto"/>
                <w:sz w:val="28"/>
                <w:szCs w:val="28"/>
                <w:highlight w:val="none"/>
              </w:rPr>
              <w:outlineLvl w:val="0"/>
            </w:pPr>
            <w:r>
              <w:rPr>
                <w:rFonts w:hint="eastAsia" w:ascii="宋体" w:hAnsi="宋体" w:eastAsia="宋体" w:cs="宋体"/>
                <w:b w:val="0"/>
                <w:bCs/>
                <w:color w:val="auto"/>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2308"/>
        </w:trPr>
        <w:tc>
          <w:tcPr>
            <w:tcW w:w="855" w:type="pct"/>
            <w:vAlign w:val="center"/>
            <w:textDirection w:val="lrTb"/>
            <w:noWrap w:val="false"/>
          </w:tcPr>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所投产品为“节能产品”</w:t>
            </w:r>
            <w:r/>
          </w:p>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（1分）</w:t>
            </w:r>
            <w:r/>
          </w:p>
        </w:tc>
        <w:tc>
          <w:tcPr>
            <w:tcW w:w="4144" w:type="pct"/>
            <w:vAlign w:val="center"/>
            <w:textDirection w:val="lrTb"/>
            <w:noWrap w:val="false"/>
          </w:tcPr>
          <w:p>
            <w:pPr>
              <w:pStyle w:val="981"/>
              <w:spacing w:line="240" w:lineRule="auto"/>
              <w:rPr>
                <w:rFonts w:hint="eastAsia" w:ascii="宋体" w:hAnsi="宋体" w:eastAsia="宋体" w:cs="宋体"/>
                <w:b w:val="0"/>
                <w:bCs/>
                <w:color w:val="auto"/>
                <w:sz w:val="28"/>
                <w:szCs w:val="28"/>
                <w:highlight w:val="none"/>
              </w:rPr>
              <w:outlineLvl w:val="0"/>
            </w:pPr>
            <w:r>
              <w:rPr>
                <w:rFonts w:hint="eastAsia" w:ascii="宋体" w:hAnsi="宋体" w:eastAsia="宋体" w:cs="宋体"/>
                <w:b w:val="0"/>
                <w:bCs/>
                <w:color w:val="auto"/>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br w:type="page" w:clear="all"/>
      </w:r>
      <w:r/>
    </w:p>
    <w:p>
      <w:pPr>
        <w:spacing w:line="519" w:lineRule="atLeast"/>
        <w:rPr>
          <w:rFonts w:hint="eastAsia"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采购包2：</w:t>
      </w: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6"/>
        <w:gridCol w:w="7057"/>
      </w:tblGrid>
      <w:tr>
        <w:trPr>
          <w:jc w:val="center"/>
          <w:trHeight w:val="454"/>
        </w:trPr>
        <w:tc>
          <w:tcPr>
            <w:tcW w:w="855" w:type="pct"/>
            <w:vAlign w:val="center"/>
            <w:textDirection w:val="lrTb"/>
            <w:noWrap w:val="false"/>
          </w:tcPr>
          <w:p>
            <w:p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评分内容</w:t>
            </w:r>
            <w:r/>
          </w:p>
        </w:tc>
        <w:tc>
          <w:tcPr>
            <w:tcW w:w="4144" w:type="pct"/>
            <w:vAlign w:val="center"/>
            <w:textDirection w:val="lrTb"/>
            <w:noWrap w:val="false"/>
          </w:tcPr>
          <w:p>
            <w:p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评分标准</w:t>
            </w:r>
            <w:r/>
          </w:p>
        </w:tc>
      </w:tr>
      <w:tr>
        <w:trPr>
          <w:jc w:val="center"/>
          <w:trHeight w:val="90"/>
        </w:trPr>
        <w:tc>
          <w:tcPr>
            <w:tcW w:w="855" w:type="pct"/>
            <w:vAlign w:val="center"/>
            <w:textDirection w:val="lrTb"/>
            <w:noWrap w:val="false"/>
          </w:tcPr>
          <w:p>
            <w:p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投标报价（30分）</w:t>
            </w:r>
            <w:r/>
          </w:p>
        </w:tc>
        <w:tc>
          <w:tcPr>
            <w:tcW w:w="4144" w:type="pct"/>
            <w:vAlign w:val="center"/>
            <w:textDirection w:val="lrTb"/>
            <w:noWrap w:val="false"/>
          </w:tcPr>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各投标人价格得分=最低报价（投标人的最低评审价格）÷各投标人评审价格×30</w:t>
            </w:r>
            <w:r/>
          </w:p>
          <w:p>
            <w:pPr>
              <w:spacing w:line="24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该投标人的评审价格=《开标一览表》中的“总价”*（100%-10%）</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该投标人的评审价格=《开标一览表》中的“总价”*（100%-10%）</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3、上述1、2项评审优惠可同时享受，分别在供应商报价基础上予以扣除，用扣除后的价格参与评审，即该投标人的评审价格=《开标一览表》中的“总价”*（100%-30%）。</w:t>
            </w:r>
            <w:r/>
          </w:p>
          <w:p>
            <w:pPr>
              <w:spacing w:line="240" w:lineRule="auto"/>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享受价格评审优惠不改变最终中标、成交价格，政府采购合同仍按照中标、成交供应商的报价签订。</w:t>
            </w:r>
            <w:r/>
          </w:p>
        </w:tc>
      </w:tr>
      <w:tr>
        <w:trPr>
          <w:jc w:val="center"/>
          <w:trHeight w:val="2341"/>
        </w:trPr>
        <w:tc>
          <w:tcPr>
            <w:tcW w:w="855" w:type="pct"/>
            <w:vAlign w:val="center"/>
            <w:textDirection w:val="lrTb"/>
            <w:noWrap w:val="false"/>
          </w:tcPr>
          <w:p>
            <w:pPr>
              <w:numPr>
                <w:ilvl w:val="255"/>
                <w:numId w:val="0"/>
              </w:num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技术参数（</w:t>
            </w:r>
            <w:r>
              <w:rPr>
                <w:rFonts w:hint="eastAsia" w:ascii="宋体" w:hAnsi="宋体" w:eastAsia="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val="en-US" w:eastAsia="zh-CN"/>
              </w:rPr>
              <w:t xml:space="preserve">0</w:t>
            </w:r>
            <w:r>
              <w:rPr>
                <w:rFonts w:hint="eastAsia" w:ascii="宋体" w:hAnsi="宋体" w:eastAsia="宋体" w:cs="宋体"/>
                <w:b w:val="0"/>
                <w:bCs/>
                <w:color w:val="auto"/>
                <w:sz w:val="28"/>
                <w:szCs w:val="28"/>
                <w:highlight w:val="none"/>
              </w:rPr>
              <w:t xml:space="preserve">分）</w:t>
            </w:r>
            <w:r/>
          </w:p>
        </w:tc>
        <w:tc>
          <w:tcPr>
            <w:tcW w:w="4144" w:type="pct"/>
            <w:vAlign w:val="center"/>
            <w:textDirection w:val="lrTb"/>
            <w:noWrap w:val="false"/>
          </w:tcPr>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依据投标文件中偏离表、技术规格说明对招标文件《第六章 采购需求》中“技术规格参数要求”满足程度进行评分。</w:t>
            </w:r>
            <w:r/>
          </w:p>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满足招标文件要求的得30分，响应指标如有不满足或负偏离，每一项扣</w:t>
            </w:r>
            <w:r>
              <w:rPr>
                <w:rFonts w:hint="eastAsia" w:ascii="宋体" w:hAnsi="宋体" w:cs="宋体"/>
                <w:b w:val="0"/>
                <w:bCs/>
                <w:color w:val="auto"/>
                <w:sz w:val="28"/>
                <w:szCs w:val="28"/>
                <w:highlight w:val="none"/>
                <w:lang w:val="en-US" w:eastAsia="zh-CN"/>
              </w:rPr>
              <w:t xml:space="preserve">0.4</w:t>
            </w:r>
            <w:r>
              <w:rPr>
                <w:rFonts w:hint="eastAsia" w:ascii="宋体" w:hAnsi="宋体" w:eastAsia="宋体" w:cs="宋体"/>
                <w:b w:val="0"/>
                <w:bCs/>
                <w:color w:val="auto"/>
                <w:sz w:val="28"/>
                <w:szCs w:val="28"/>
                <w:highlight w:val="none"/>
              </w:rPr>
              <w:t xml:space="preserve">分。</w:t>
            </w:r>
            <w:r/>
          </w:p>
          <w:p>
            <w:pPr>
              <w:spacing w:line="240" w:lineRule="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注：未按招标文件要求提供证明材料的视为负偏离。</w:t>
            </w:r>
            <w:r/>
          </w:p>
        </w:tc>
      </w:tr>
      <w:tr>
        <w:trPr>
          <w:jc w:val="center"/>
          <w:trHeight w:val="90"/>
        </w:trPr>
        <w:tc>
          <w:tcPr>
            <w:shd w:val="clear" w:color="auto" w:fill="auto"/>
            <w:tcW w:w="855"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rPr>
              <w:t xml:space="preserve">所投产品质量、性能评价（</w:t>
            </w:r>
            <w:r>
              <w:rPr>
                <w:rFonts w:hint="eastAsia" w:ascii="宋体" w:hAnsi="宋体" w:cs="宋体"/>
                <w:b w:val="0"/>
                <w:bCs/>
                <w:color w:val="auto"/>
                <w:sz w:val="28"/>
                <w:szCs w:val="28"/>
                <w:highlight w:val="none"/>
                <w:lang w:val="en-US" w:eastAsia="zh-CN"/>
              </w:rPr>
              <w:t xml:space="preserve">12</w:t>
            </w:r>
            <w:r>
              <w:rPr>
                <w:rFonts w:hint="eastAsia" w:ascii="宋体" w:hAnsi="宋体" w:eastAsia="宋体" w:cs="宋体"/>
                <w:b w:val="0"/>
                <w:bCs/>
                <w:color w:val="auto"/>
                <w:sz w:val="28"/>
                <w:szCs w:val="28"/>
                <w:highlight w:val="none"/>
                <w:lang w:val="en-US" w:eastAsia="zh-CN"/>
              </w:rPr>
              <w:t xml:space="preserve">分）</w:t>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性能稳定性（4分）：性能稳定性高的得4分，性能稳定性一般的得2分，性能稳定性较差的得1分；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分）：质量可靠性高的得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分，产品质量可靠性一般的得2分，质量可靠性程度较差的得1分；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分）：技术先进的得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分，技术较先进的得2分，技术较落后的得1分；</w:t>
            </w:r>
            <w:r/>
          </w:p>
          <w:p>
            <w:pPr>
              <w:jc w:val="left"/>
              <w:spacing w:line="240" w:lineRule="auto"/>
              <w:widowControl/>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rPr>
              <w:t xml:space="preserve">未提供不得分。本项最高得1</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分，最低不得分。</w:t>
            </w:r>
            <w:r/>
          </w:p>
        </w:tc>
      </w:tr>
      <w:tr>
        <w:trPr>
          <w:jc w:val="center"/>
          <w:trHeight w:val="706"/>
        </w:trPr>
        <w:tc>
          <w:tcPr>
            <w:shd w:val="clear" w:color="auto" w:fill="auto"/>
            <w:tcW w:w="855"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项目实施方案</w:t>
            </w:r>
            <w:r/>
          </w:p>
          <w:p>
            <w:pPr>
              <w:numPr>
                <w:ilvl w:val="255"/>
                <w:numId w:val="0"/>
              </w:numPr>
              <w:ind w:left="0" w:firstLine="0"/>
              <w:jc w:val="center"/>
              <w:spacing w:line="240" w:lineRule="auto"/>
              <w:rPr>
                <w:rFonts w:hint="default"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w:t>
            </w:r>
            <w:r>
              <w:rPr>
                <w:rFonts w:hint="eastAsia" w:ascii="宋体" w:hAnsi="宋体" w:cs="宋体"/>
                <w:b w:val="0"/>
                <w:bCs/>
                <w:color w:val="auto"/>
                <w:sz w:val="28"/>
                <w:szCs w:val="28"/>
                <w:highlight w:val="none"/>
                <w:lang w:val="en-US" w:eastAsia="zh-CN"/>
              </w:rPr>
              <w:t xml:space="preserve">12</w:t>
            </w:r>
            <w:r>
              <w:rPr>
                <w:rFonts w:hint="eastAsia" w:ascii="宋体" w:hAnsi="宋体" w:eastAsia="宋体" w:cs="宋体"/>
                <w:b w:val="0"/>
                <w:bCs/>
                <w:color w:val="auto"/>
                <w:sz w:val="28"/>
                <w:szCs w:val="28"/>
                <w:highlight w:val="none"/>
                <w:lang w:val="en-US" w:eastAsia="zh-CN"/>
              </w:rPr>
              <w:t xml:space="preserve">分）</w:t>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对项目实施方案进行评价，内容至少包含人员安排、实施流程、供货的保障措施、供货计划安排、应急方案等。</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全面性(4分)：全面具体详实得4分；较全面得2分；不太全面得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分)：针对性强得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分；针对性较强得2分；欠缺针对性的得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分；较切实可行得2分；可行性欠缺得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未提供的不得分。本项最高得1</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分，最低不得分。</w:t>
            </w:r>
            <w:r/>
          </w:p>
        </w:tc>
      </w:tr>
      <w:tr>
        <w:trPr>
          <w:jc w:val="center"/>
          <w:trHeight w:val="2918"/>
        </w:trPr>
        <w:tc>
          <w:tcPr>
            <w:shd w:val="clear" w:color="auto" w:fill="auto"/>
            <w:tcW w:w="855" w:type="pct"/>
            <w:vAlign w:val="center"/>
            <w:textDirection w:val="lrTb"/>
            <w:noWrap w:val="false"/>
          </w:tcPr>
          <w:p>
            <w:pPr>
              <w:numPr>
                <w:ilvl w:val="255"/>
                <w:numId w:val="0"/>
              </w:numPr>
              <w:ind w:left="0" w:firstLine="0"/>
              <w:jc w:val="center"/>
              <w:spacing w:line="240" w:lineRule="auto"/>
              <w:rPr>
                <w:rFonts w:hint="eastAsia" w:ascii="宋体" w:hAnsi="宋体" w:cs="宋体"/>
                <w:b w:val="0"/>
                <w:bCs/>
                <w:color w:val="auto"/>
                <w:sz w:val="28"/>
                <w:szCs w:val="28"/>
                <w:highlight w:val="none"/>
                <w:lang w:val="en-US" w:eastAsia="zh-CN" w:bidi="ar-SA"/>
              </w:rPr>
            </w:pPr>
            <w:r>
              <w:rPr>
                <w:rFonts w:hint="eastAsia" w:ascii="宋体" w:hAnsi="宋体" w:cs="宋体"/>
                <w:b w:val="0"/>
                <w:bCs/>
                <w:color w:val="auto"/>
                <w:sz w:val="28"/>
                <w:szCs w:val="28"/>
                <w:highlight w:val="none"/>
                <w:lang w:val="en-US" w:eastAsia="zh-CN" w:bidi="ar-SA"/>
              </w:rPr>
              <w:t xml:space="preserve">售后服务方案</w:t>
            </w:r>
            <w:r/>
          </w:p>
          <w:p>
            <w:pPr>
              <w:numPr>
                <w:ilvl w:val="255"/>
                <w:numId w:val="0"/>
              </w:numPr>
              <w:ind w:left="0" w:firstLine="0"/>
              <w:jc w:val="center"/>
              <w:spacing w:line="240" w:lineRule="auto"/>
              <w:rPr>
                <w:rFonts w:hint="default" w:ascii="宋体" w:hAnsi="宋体" w:eastAsia="宋体" w:cs="宋体"/>
                <w:b w:val="0"/>
                <w:bCs/>
                <w:color w:val="auto"/>
                <w:sz w:val="28"/>
                <w:szCs w:val="28"/>
                <w:highlight w:val="none"/>
                <w:lang w:val="en-US" w:eastAsia="zh-CN" w:bidi="ar-SA"/>
              </w:rPr>
            </w:pPr>
            <w:r>
              <w:rPr>
                <w:rFonts w:hint="eastAsia" w:ascii="宋体" w:hAnsi="宋体" w:cs="宋体"/>
                <w:b w:val="0"/>
                <w:bCs/>
                <w:color w:val="auto"/>
                <w:sz w:val="28"/>
                <w:szCs w:val="28"/>
                <w:highlight w:val="none"/>
                <w:lang w:val="en-US" w:eastAsia="zh-CN" w:bidi="ar-SA"/>
              </w:rPr>
              <w:t xml:space="preserve">（10分）</w:t>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对售后服务方案进行评价，内容至少包含售后服务方式、响应时间、免费质保期限、后续维保报价以及设备常用配件报价等。</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全面性(4分)：全面具体详实得4分；较全面得2分；不太全面得0.5分。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针对性(3分)：针对性强得3分；针对性较强得2分；欠缺针对性的得0.5分。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可行性（3分)：符合实际切实可行得3分；较切实可行得2分；可行性欠缺得0.5分；</w:t>
            </w:r>
            <w:r/>
          </w:p>
          <w:p>
            <w:pPr>
              <w:jc w:val="left"/>
              <w:spacing w:line="240" w:lineRule="auto"/>
              <w:widowControl/>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rPr>
              <w:t xml:space="preserve">未提供的不得分。本项最高得10分，最低不得分。</w:t>
            </w:r>
            <w:r/>
          </w:p>
        </w:tc>
      </w:tr>
      <w:tr>
        <w:trPr>
          <w:jc w:val="center"/>
          <w:trHeight w:val="2083"/>
        </w:trPr>
        <w:tc>
          <w:tcPr>
            <w:tcW w:w="855" w:type="pct"/>
            <w:vAlign w:val="center"/>
            <w:textDirection w:val="lrTb"/>
            <w:noWrap w:val="false"/>
          </w:tcPr>
          <w:p>
            <w:pPr>
              <w:pStyle w:val="982"/>
              <w:jc w:val="center"/>
              <w:spacing w:line="240" w:lineRule="auto"/>
              <w:rPr>
                <w:rFonts w:hint="default"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培训方案（</w:t>
            </w:r>
            <w:r>
              <w:rPr>
                <w:rFonts w:hint="eastAsia" w:hAnsi="宋体" w:eastAsia="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w:t>
            </w:r>
            <w:r/>
          </w:p>
        </w:tc>
        <w:tc>
          <w:tcPr>
            <w:tcW w:w="4144" w:type="pct"/>
            <w:vAlign w:val="center"/>
            <w:textDirection w:val="lrTb"/>
            <w:noWrap w:val="false"/>
          </w:tcPr>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对培训方案进行评价，内容至少包含培训时间及方式、</w:t>
            </w:r>
            <w:r/>
          </w:p>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培训内容等。</w:t>
            </w:r>
            <w:r/>
          </w:p>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完整性（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分）：方案全面的得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分，较全面的得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分，方案片面的得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p>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可行性（2分）：方案可行性强的得2分，可行性较强的得1分，可行性欠缺的得0.5分。</w:t>
            </w:r>
            <w:r/>
          </w:p>
          <w:p>
            <w:pPr>
              <w:pStyle w:val="981"/>
              <w:spacing w:line="240" w:lineRule="auto"/>
              <w:rPr>
                <w:rFonts w:hint="eastAsia" w:ascii="宋体" w:hAnsi="宋体" w:eastAsia="宋体" w:cs="宋体"/>
                <w:b w:val="0"/>
                <w:bCs/>
                <w:color w:val="auto"/>
                <w:sz w:val="28"/>
                <w:szCs w:val="28"/>
                <w:highlight w:val="none"/>
              </w:rPr>
              <w:outlineLvl w:val="0"/>
            </w:pPr>
            <w:r>
              <w:rPr>
                <w:rFonts w:hint="eastAsia" w:ascii="宋体" w:hAnsi="宋体" w:eastAsia="宋体" w:cs="宋体"/>
                <w:b w:val="0"/>
                <w:bCs/>
                <w:color w:val="auto"/>
                <w:sz w:val="28"/>
                <w:szCs w:val="28"/>
                <w:highlight w:val="none"/>
                <w:lang w:val="en-US" w:eastAsia="zh-CN"/>
              </w:rPr>
              <w:t xml:space="preserve">未提供的不得分。本项最高得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分，最低不得分。</w:t>
            </w:r>
            <w:r/>
          </w:p>
        </w:tc>
      </w:tr>
      <w:tr>
        <w:trPr>
          <w:jc w:val="center"/>
          <w:trHeight w:val="2083"/>
        </w:trPr>
        <w:tc>
          <w:tcPr>
            <w:tcW w:w="855" w:type="pct"/>
            <w:vAlign w:val="center"/>
            <w:textDirection w:val="lrTb"/>
            <w:noWrap w:val="false"/>
          </w:tcPr>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所投产品为“环境标志产品”</w:t>
            </w:r>
            <w:r/>
          </w:p>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（1分）</w:t>
            </w:r>
            <w:r/>
          </w:p>
        </w:tc>
        <w:tc>
          <w:tcPr>
            <w:tcW w:w="4144" w:type="pct"/>
            <w:vAlign w:val="center"/>
            <w:textDirection w:val="lrTb"/>
            <w:noWrap w:val="false"/>
          </w:tcPr>
          <w:p>
            <w:pPr>
              <w:pStyle w:val="981"/>
              <w:spacing w:line="240" w:lineRule="auto"/>
              <w:rPr>
                <w:rFonts w:hint="eastAsia" w:ascii="宋体" w:hAnsi="宋体" w:eastAsia="宋体" w:cs="宋体"/>
                <w:b w:val="0"/>
                <w:bCs/>
                <w:color w:val="auto"/>
                <w:sz w:val="28"/>
                <w:szCs w:val="28"/>
                <w:highlight w:val="none"/>
              </w:rPr>
              <w:outlineLvl w:val="0"/>
            </w:pPr>
            <w:r>
              <w:rPr>
                <w:rFonts w:hint="eastAsia" w:ascii="宋体" w:hAnsi="宋体" w:eastAsia="宋体" w:cs="宋体"/>
                <w:b w:val="0"/>
                <w:bCs/>
                <w:color w:val="auto"/>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2308"/>
        </w:trPr>
        <w:tc>
          <w:tcPr>
            <w:tcW w:w="855" w:type="pct"/>
            <w:vAlign w:val="center"/>
            <w:textDirection w:val="lrTb"/>
            <w:noWrap w:val="false"/>
          </w:tcPr>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所投产品为“节能产品”</w:t>
            </w:r>
            <w:r/>
          </w:p>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（1分）</w:t>
            </w:r>
            <w:r/>
          </w:p>
        </w:tc>
        <w:tc>
          <w:tcPr>
            <w:tcW w:w="4144" w:type="pct"/>
            <w:vAlign w:val="center"/>
            <w:textDirection w:val="lrTb"/>
            <w:noWrap w:val="false"/>
          </w:tcPr>
          <w:p>
            <w:pPr>
              <w:pStyle w:val="981"/>
              <w:spacing w:line="240" w:lineRule="auto"/>
              <w:rPr>
                <w:rFonts w:hint="eastAsia" w:ascii="宋体" w:hAnsi="宋体" w:eastAsia="宋体" w:cs="宋体"/>
                <w:b w:val="0"/>
                <w:bCs/>
                <w:color w:val="auto"/>
                <w:sz w:val="28"/>
                <w:szCs w:val="28"/>
                <w:highlight w:val="none"/>
              </w:rPr>
              <w:outlineLvl w:val="0"/>
            </w:pPr>
            <w:r>
              <w:rPr>
                <w:rFonts w:hint="eastAsia" w:ascii="宋体" w:hAnsi="宋体" w:eastAsia="宋体" w:cs="宋体"/>
                <w:b w:val="0"/>
                <w:bCs/>
                <w:color w:val="auto"/>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spacing w:line="519" w:lineRule="atLeast"/>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8"/>
          <w:szCs w:val="28"/>
          <w:highlight w:val="none"/>
        </w:rPr>
        <w:t xml:space="preserve">本章说明：本项目采用综合评分法</w:t>
      </w:r>
      <w:r>
        <w:rPr>
          <w:rFonts w:hint="eastAsia" w:ascii="宋体" w:hAnsi="宋体" w:eastAsia="宋体" w:cs="宋体"/>
          <w:b w:val="0"/>
          <w:bCs/>
          <w:color w:val="auto"/>
          <w:sz w:val="24"/>
          <w:szCs w:val="24"/>
          <w:highlight w:val="none"/>
        </w:rPr>
        <w:t xml:space="preserve">。</w:t>
      </w:r>
      <w:r/>
    </w:p>
    <w:p>
      <w:pPr>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第五章 拟签订的合同文本</w:t>
      </w:r>
      <w:r/>
    </w:p>
    <w:p>
      <w:pPr>
        <w:rPr>
          <w:rFonts w:hint="eastAsia" w:ascii="宋体" w:hAnsi="宋体" w:eastAsia="宋体" w:cs="宋体"/>
          <w:b w:val="0"/>
          <w:bCs/>
          <w:color w:val="auto"/>
          <w:sz w:val="52"/>
          <w:szCs w:val="36"/>
          <w:highlight w:val="none"/>
        </w:rPr>
      </w:pPr>
      <w:r>
        <w:rPr>
          <w:rFonts w:hint="eastAsia" w:ascii="宋体" w:hAnsi="宋体" w:eastAsia="宋体" w:cs="宋体"/>
          <w:b w:val="0"/>
          <w:bCs/>
          <w:color w:val="auto"/>
          <w:sz w:val="52"/>
          <w:szCs w:val="36"/>
          <w:highlight w:val="none"/>
        </w:rPr>
      </w:r>
      <w:r/>
    </w:p>
    <w:p>
      <w:pPr>
        <w:jc w:val="center"/>
        <w:rPr>
          <w:rFonts w:hint="eastAsia" w:ascii="宋体" w:hAnsi="宋体" w:eastAsia="宋体" w:cs="宋体"/>
          <w:b w:val="0"/>
          <w:bCs/>
          <w:color w:val="auto"/>
          <w:sz w:val="72"/>
          <w:szCs w:val="72"/>
          <w:highlight w:val="none"/>
        </w:rPr>
      </w:pPr>
      <w:r>
        <w:rPr>
          <w:rFonts w:hint="eastAsia" w:ascii="宋体" w:hAnsi="宋体" w:eastAsia="宋体" w:cs="宋体"/>
          <w:b w:val="0"/>
          <w:bCs/>
          <w:color w:val="auto"/>
          <w:sz w:val="72"/>
          <w:szCs w:val="72"/>
          <w:highlight w:val="none"/>
        </w:rPr>
      </w:r>
      <w:r/>
    </w:p>
    <w:p>
      <w:pPr>
        <w:jc w:val="center"/>
        <w:rPr>
          <w:rFonts w:hint="eastAsia" w:ascii="宋体" w:hAnsi="宋体" w:eastAsia="宋体" w:cs="宋体"/>
          <w:b w:val="0"/>
          <w:bCs/>
          <w:color w:val="auto"/>
          <w:sz w:val="72"/>
          <w:szCs w:val="72"/>
          <w:highlight w:val="none"/>
        </w:rPr>
      </w:pPr>
      <w:r>
        <w:rPr>
          <w:rFonts w:hint="eastAsia" w:ascii="宋体" w:hAnsi="宋体" w:eastAsia="宋体" w:cs="宋体"/>
          <w:b w:val="0"/>
          <w:bCs/>
          <w:color w:val="auto"/>
          <w:sz w:val="72"/>
          <w:szCs w:val="72"/>
          <w:highlight w:val="none"/>
        </w:rPr>
        <w:t xml:space="preserve">政 府 采 购 合 同</w:t>
      </w:r>
      <w:r/>
    </w:p>
    <w:p>
      <w:pPr>
        <w:jc w:val="left"/>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jc w:val="center"/>
        <w:rPr>
          <w:rFonts w:hint="eastAsia" w:ascii="宋体" w:hAnsi="宋体" w:eastAsia="宋体" w:cs="宋体"/>
          <w:b w:val="0"/>
          <w:bCs/>
          <w:color w:val="auto"/>
          <w:sz w:val="36"/>
          <w:szCs w:val="36"/>
          <w:highlight w:val="none"/>
          <w:lang w:eastAsia="zh-CN"/>
        </w:rPr>
      </w:pPr>
      <w:r>
        <w:rPr>
          <w:rFonts w:hint="eastAsia" w:ascii="宋体" w:hAnsi="宋体" w:cs="宋体"/>
          <w:b w:val="0"/>
          <w:bCs/>
          <w:color w:val="auto"/>
          <w:sz w:val="36"/>
          <w:szCs w:val="36"/>
          <w:highlight w:val="none"/>
          <w:lang w:eastAsia="zh-CN"/>
        </w:rPr>
        <w:t xml:space="preserve">（</w:t>
      </w:r>
      <w:r>
        <w:rPr>
          <w:rFonts w:hint="eastAsia" w:ascii="宋体" w:hAnsi="宋体" w:cs="宋体"/>
          <w:b w:val="0"/>
          <w:bCs/>
          <w:color w:val="auto"/>
          <w:sz w:val="36"/>
          <w:szCs w:val="36"/>
          <w:highlight w:val="none"/>
          <w:lang w:val="en-US" w:eastAsia="zh-CN"/>
        </w:rPr>
        <w:t xml:space="preserve">采购包1、2</w:t>
      </w:r>
      <w:r>
        <w:rPr>
          <w:rFonts w:hint="eastAsia" w:ascii="宋体" w:hAnsi="宋体" w:cs="宋体"/>
          <w:b w:val="0"/>
          <w:bCs/>
          <w:color w:val="auto"/>
          <w:sz w:val="36"/>
          <w:szCs w:val="36"/>
          <w:highlight w:val="none"/>
          <w:lang w:eastAsia="zh-CN"/>
        </w:rPr>
        <w:t xml:space="preserve">）</w:t>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lang w:eastAsia="zh-CN"/>
        </w:rPr>
      </w:pPr>
      <w:r>
        <w:rPr>
          <w:rFonts w:hint="eastAsia" w:ascii="宋体" w:hAnsi="宋体" w:eastAsia="宋体" w:cs="宋体"/>
          <w:b w:val="0"/>
          <w:bCs/>
          <w:color w:val="auto"/>
          <w:sz w:val="32"/>
          <w:szCs w:val="32"/>
          <w:highlight w:val="none"/>
        </w:rPr>
        <w:t xml:space="preserve">项目编号：</w:t>
      </w:r>
      <w:r>
        <w:rPr>
          <w:rFonts w:hint="eastAsia" w:ascii="宋体" w:hAnsi="宋体" w:cs="宋体"/>
          <w:b w:val="0"/>
          <w:bCs/>
          <w:strike w:val="0"/>
          <w:color w:val="auto"/>
          <w:sz w:val="32"/>
          <w:szCs w:val="32"/>
          <w:highlight w:val="none"/>
          <w:lang w:eastAsia="zh-CN"/>
        </w:rPr>
        <w:t xml:space="preserve">JSZC-320300-HWZX-G2026-0039</w:t>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lang w:eastAsia="zh-CN"/>
        </w:rPr>
      </w:pPr>
      <w:r>
        <w:rPr>
          <w:rFonts w:hint="eastAsia" w:ascii="宋体" w:hAnsi="宋体" w:eastAsia="宋体" w:cs="宋体"/>
          <w:b w:val="0"/>
          <w:bCs/>
          <w:color w:val="auto"/>
          <w:sz w:val="32"/>
          <w:szCs w:val="32"/>
          <w:highlight w:val="none"/>
        </w:rPr>
        <w:t xml:space="preserve">项目名称：</w:t>
      </w:r>
      <w:r>
        <w:rPr>
          <w:rFonts w:hint="eastAsia" w:ascii="宋体" w:hAnsi="宋体" w:cs="宋体"/>
          <w:b w:val="0"/>
          <w:bCs/>
          <w:color w:val="auto"/>
          <w:sz w:val="32"/>
          <w:szCs w:val="32"/>
          <w:highlight w:val="none"/>
          <w:lang w:eastAsia="zh-CN"/>
        </w:rPr>
        <w:t xml:space="preserve">徐州市第一人民医院电子胃肠镜系统采购</w:t>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lang w:eastAsia="zh-CN"/>
        </w:rPr>
      </w:pPr>
      <w:r>
        <w:rPr>
          <w:rFonts w:hint="eastAsia" w:ascii="宋体" w:hAnsi="宋体" w:eastAsia="宋体" w:cs="宋体"/>
          <w:b w:val="0"/>
          <w:bCs/>
          <w:color w:val="auto"/>
          <w:sz w:val="32"/>
          <w:szCs w:val="32"/>
          <w:highlight w:val="none"/>
        </w:rPr>
        <w:t xml:space="preserve">采购单位（甲方）：</w:t>
      </w:r>
      <w:r>
        <w:rPr>
          <w:rFonts w:hint="eastAsia" w:ascii="宋体" w:hAnsi="宋体" w:cs="宋体"/>
          <w:b w:val="0"/>
          <w:bCs/>
          <w:color w:val="auto"/>
          <w:sz w:val="32"/>
          <w:szCs w:val="32"/>
          <w:highlight w:val="none"/>
          <w:lang w:eastAsia="zh-CN"/>
        </w:rPr>
        <w:t xml:space="preserve">徐州市第一人民医院</w:t>
      </w:r>
      <w:r/>
    </w:p>
    <w:p>
      <w:pPr>
        <w:ind w:firstLine="630"/>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 xml:space="preserve">中标供应商（乙方）：</w:t>
      </w:r>
      <w:r/>
    </w:p>
    <w:p>
      <w:pPr>
        <w:ind w:firstLine="630"/>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 xml:space="preserve">签订日期：    年  月  日</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91"/>
        <w:ind w:left="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91"/>
        <w:ind w:left="0" w:right="0"/>
        <w:spacing w:after="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91"/>
        <w:ind w:left="0" w:right="0"/>
        <w:spacing w:after="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91"/>
        <w:ind w:left="0" w:right="0"/>
        <w:spacing w:after="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91"/>
        <w:ind w:left="0" w:right="0"/>
        <w:spacing w:after="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友情提醒：采购人与中标、成交供应商应当在中标通知书发出之日起三十日内，按照采购文件确定的事项签订政府采购合同。</w:t>
      </w:r>
      <w:r/>
    </w:p>
    <w:p>
      <w:pPr>
        <w:pStyle w:val="991"/>
        <w:ind w:left="0" w:right="0"/>
        <w:spacing w:after="0"/>
        <w:rPr>
          <w:rFonts w:hint="eastAsia" w:ascii="宋体" w:hAnsi="宋体" w:eastAsia="宋体" w:cs="宋体"/>
          <w:b w:val="0"/>
          <w:bCs/>
          <w:color w:val="auto"/>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合同通用条款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第一条    定义</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第二条    合同范围</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第三条    价格</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第四条    支付</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第五条    交货</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第六条    包装和标记</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第七条    技术资料</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第八条    安装</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第九条    验收</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第十条    售后服务和技术培训</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第十一条  索赔</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第十二条  不可抗力</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第十三条  合同的终止</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第十四条  争议的解决</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第十五条  适用法律</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第十六条  权利保证</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第十七条  保密</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第十八条  合同生效及其他</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szCs w:val="30"/>
          <w:highlight w:val="none"/>
        </w:rPr>
      </w:r>
      <w:r/>
    </w:p>
    <w:p>
      <w:pPr>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合同通用条款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第一条  定义</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除本合同上下文中另有规定外，下列各词语定义如下：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1.1“买方”见《合同专用条款》。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1.2“卖方”见《合同专用条款》。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1.3“工作现场”见《合同专用条款》。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1.4“合同标的”见合同附件4。</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1.7“安装”是指有关合同标的、备件和材料的安装工作。</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1.8“试运行”是指为验明合同标的的技术性能，在安装完毕后对合同标的进行的测试。</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1.10“合同货币”见《合同专用条款》。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1.11“合同价格”见合同附件4。</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1.12“合同生效日”见《合同协议书》（合同附件1）第5 条。</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1.13“日”是指日历天数。</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1.14“月”是指日历月数。</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1.15“采购需求” 见合同附件6。</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第二条 合同范围</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2.2数量：见招标文件第六章《采购需求》中“三、数量要求”。</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第三条 价格</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 合同总价见《合同专用条款》。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 合同总价是固定价格。</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第四条 支付（采购资金的支付方式、时间、条件）</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第五条 交货（货物、服务提供的时间、地点、方式）</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5.1交货期限、批次和交货条件见《合同专用条款》。</w:t>
      </w:r>
      <w:r/>
    </w:p>
    <w:p>
      <w:pPr>
        <w:ind w:firstLine="480"/>
        <w:rPr>
          <w:rFonts w:hint="eastAsia" w:ascii="宋体" w:hAnsi="宋体" w:eastAsia="宋体" w:cs="宋体"/>
          <w:b w:val="0"/>
          <w:bCs/>
          <w:strike/>
          <w:color w:val="auto"/>
          <w:sz w:val="24"/>
          <w:highlight w:val="none"/>
        </w:rPr>
      </w:pPr>
      <w:r>
        <w:rPr>
          <w:rFonts w:hint="eastAsia" w:ascii="宋体" w:hAnsi="宋体" w:eastAsia="宋体" w:cs="宋体"/>
          <w:b w:val="0"/>
          <w:bCs/>
          <w:color w:val="auto"/>
          <w:sz w:val="24"/>
          <w:highlight w:val="none"/>
        </w:rPr>
        <w:t xml:space="preserve">5.2交货地点见《合同专用条款》。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5.4卖方应按下列规定交付合同标的：</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5.4.1卖方负责将合同标的送至《合同专用条款》规定的交货地点。</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5.4.2买方出具的收据日期是合同标的的实际交货日期。</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第六条 包装与标记</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6.1除非合同中另有规定，合同标的应保持产品制造企业原包装完好。</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6.2在合同标的的每件包装中都应附有下列单据： </w:t>
      </w:r>
      <w:r/>
    </w:p>
    <w:p>
      <w:pPr>
        <w:ind w:firstLine="480"/>
        <w:rPr>
          <w:rFonts w:hint="eastAsia" w:ascii="宋体" w:hAnsi="宋体" w:eastAsia="宋体" w:cs="宋体"/>
          <w:b w:val="0"/>
          <w:bCs/>
          <w:strike/>
          <w:color w:val="auto"/>
          <w:sz w:val="24"/>
          <w:highlight w:val="none"/>
        </w:rPr>
      </w:pPr>
      <w:r>
        <w:rPr>
          <w:rFonts w:hint="eastAsia" w:ascii="宋体" w:hAnsi="宋体" w:eastAsia="宋体" w:cs="宋体"/>
          <w:b w:val="0"/>
          <w:bCs/>
          <w:color w:val="auto"/>
          <w:sz w:val="24"/>
          <w:highlight w:val="none"/>
        </w:rPr>
        <w:t xml:space="preserve">A. 装箱明细单； </w:t>
      </w:r>
      <w:r/>
    </w:p>
    <w:p>
      <w:pPr>
        <w:ind w:firstLine="480"/>
        <w:rPr>
          <w:rFonts w:hint="eastAsia" w:ascii="宋体" w:hAnsi="宋体" w:eastAsia="宋体" w:cs="宋体"/>
          <w:b w:val="0"/>
          <w:bCs/>
          <w:strike/>
          <w:color w:val="auto"/>
          <w:sz w:val="24"/>
          <w:highlight w:val="none"/>
        </w:rPr>
      </w:pPr>
      <w:r>
        <w:rPr>
          <w:rFonts w:hint="eastAsia" w:ascii="宋体" w:hAnsi="宋体" w:eastAsia="宋体" w:cs="宋体"/>
          <w:b w:val="0"/>
          <w:bCs/>
          <w:color w:val="auto"/>
          <w:sz w:val="24"/>
          <w:highlight w:val="none"/>
        </w:rPr>
        <w:t xml:space="preserve">B. 质量合格证； </w:t>
      </w:r>
      <w:r/>
    </w:p>
    <w:p>
      <w:pPr>
        <w:ind w:firstLine="480"/>
        <w:rPr>
          <w:rFonts w:hint="eastAsia" w:ascii="宋体" w:hAnsi="宋体" w:eastAsia="宋体" w:cs="宋体"/>
          <w:b w:val="0"/>
          <w:bCs/>
          <w:strike/>
          <w:color w:val="auto"/>
          <w:sz w:val="24"/>
          <w:highlight w:val="none"/>
        </w:rPr>
      </w:pPr>
      <w:r>
        <w:rPr>
          <w:rFonts w:hint="eastAsia" w:ascii="宋体" w:hAnsi="宋体" w:eastAsia="宋体" w:cs="宋体"/>
          <w:b w:val="0"/>
          <w:bCs/>
          <w:color w:val="auto"/>
          <w:sz w:val="24"/>
          <w:highlight w:val="none"/>
        </w:rPr>
        <w:t xml:space="preserve">C. 技术资料。</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第七条 技术资料</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 技术资料交付的期限和方式见《合同专用条款》。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第八条 安装</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 合同标的的安装期限见《合同专用条款》。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 项目实施方案见合同附件7。</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第九条 验收</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9.1合同标的的试运行、验收见《合同专用条款》。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9.3验收标准（验收要求、验收标准和程序）：见合同附件5。</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第十条 售后服务和技术培训</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10.1售后服务和技术培训见合同附件3。</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第十一条 索赔</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A. 卖方替换不符合合同规定的合同标的。</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B. 按质量低劣的程度、买方受损害的程度及损失的数额对合同标的进行降价。</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C. 拒收合同标的。</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D. 赔偿由卖方违约引起的其他损失。</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第十二条 不可抗力</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第十三条 合同的终止</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B. 合同标的未能达到合同附件2 规定的技术性能；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第十四条 争议的解决</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第十五条 适用法律</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15.1 本合同的执行和争议的解决适用中华人民共和国的法律并按中华人民共和国的法律进行解释。</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第十六条  权利保证</w:t>
      </w:r>
      <w:r/>
    </w:p>
    <w:p>
      <w:pPr>
        <w:ind w:firstLine="480"/>
        <w:spacing w:line="32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第十七条  保密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17.2上述秘密，卖方只能用于本合同，而且只能由卖方相应的人员使用；没有必要接触的卖方人员，不得接触。</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17.3卖方应当采取适当有效的方式保护所获取的上述秘密。</w:t>
      </w:r>
      <w:r/>
    </w:p>
    <w:p>
      <w:pPr>
        <w:ind w:firstLine="480"/>
        <w:spacing w:line="32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2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第十八条 合同生效及其他</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18.1 本合同在合同协议书（合同附件1）规定的条件全部满足后生效。</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18.3 合同双方各自承担与本合同有关的应负税费。</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18.5对本合同的任何补充、增添或修改以书面方式进行。</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b w:val="0"/>
          <w:bCs/>
          <w:color w:val="auto"/>
          <w:sz w:val="30"/>
          <w:szCs w:val="30"/>
          <w:highlight w:val="none"/>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b w:val="0"/>
          <w:bCs/>
          <w:color w:val="auto"/>
          <w:sz w:val="24"/>
          <w:highlight w:val="none"/>
        </w:rPr>
        <w:t xml:space="preserve">的权利、义务，确保合同双方共同执行。</w:t>
      </w:r>
      <w:r/>
    </w:p>
    <w:p>
      <w:pPr>
        <w:numPr>
          <w:ilvl w:val="0"/>
          <w:numId w:val="1"/>
        </w:numPr>
        <w:spacing w:line="360" w:lineRule="exact"/>
        <w:rPr>
          <w:rStyle w:val="958"/>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合同标的</w:t>
      </w:r>
      <w:r/>
    </w:p>
    <w:p>
      <w:pPr>
        <w:ind w:left="426"/>
        <w:spacing w:line="360" w:lineRule="exact"/>
        <w:rPr>
          <w:rStyle w:val="958"/>
          <w:rFonts w:hint="eastAsia" w:ascii="宋体" w:hAnsi="宋体" w:eastAsia="宋体" w:cs="宋体"/>
          <w:b w:val="0"/>
          <w:bCs/>
          <w:color w:val="auto"/>
          <w:sz w:val="24"/>
          <w:highlight w:val="none"/>
        </w:rPr>
      </w:pPr>
      <w:r>
        <w:rPr>
          <w:rStyle w:val="958"/>
          <w:rFonts w:hint="eastAsia" w:ascii="宋体" w:hAnsi="宋体" w:eastAsia="宋体" w:cs="宋体"/>
          <w:b w:val="0"/>
          <w:bCs/>
          <w:color w:val="auto"/>
          <w:sz w:val="24"/>
          <w:highlight w:val="none"/>
        </w:rPr>
        <w:t xml:space="preserve">1.1产品名称、型号、规格、数量及价款</w:t>
      </w:r>
      <w:r/>
    </w:p>
    <w:tbl>
      <w:tblPr>
        <w:tblStyle w:val="85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977"/>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w:t>
      </w:r>
      <w:r>
        <w:rPr>
          <w:rFonts w:hint="eastAsia" w:ascii="宋体" w:hAnsi="宋体" w:eastAsia="宋体" w:cs="宋体"/>
          <w:b w:val="0"/>
          <w:bCs/>
          <w:color w:val="auto"/>
          <w:sz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w:t>
      </w:r>
      <w:r>
        <w:rPr>
          <w:rFonts w:hint="eastAsia" w:ascii="宋体" w:hAnsi="宋体" w:eastAsia="宋体" w:cs="宋体"/>
          <w:b w:val="0"/>
          <w:bCs/>
          <w:color w:val="auto"/>
          <w:sz w:val="24"/>
          <w:highlight w:val="none"/>
        </w:rPr>
        <w:t xml:space="preserve">甲方指定的到货地点：</w:t>
      </w:r>
      <w:r>
        <w:rPr>
          <w:rFonts w:hint="eastAsia" w:ascii="宋体" w:hAnsi="宋体" w:cs="宋体"/>
          <w:b w:val="0"/>
          <w:bCs/>
          <w:color w:val="auto"/>
          <w:sz w:val="24"/>
          <w:highlight w:val="none"/>
          <w:u w:val="single"/>
          <w:lang w:eastAsia="zh-CN"/>
        </w:rPr>
        <w:t xml:space="preserve">徐州市第一人民医院门诊楼2楼内镜中心</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w:t>
      </w:r>
      <w:r>
        <w:rPr>
          <w:rFonts w:hint="eastAsia" w:ascii="宋体" w:hAnsi="宋体" w:eastAsia="宋体" w:cs="宋体"/>
          <w:b w:val="0"/>
          <w:bCs/>
          <w:color w:val="auto"/>
          <w:sz w:val="24"/>
          <w:highlight w:val="none"/>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w:t>
      </w:r>
      <w:r>
        <w:rPr>
          <w:rFonts w:hint="eastAsia" w:ascii="宋体" w:hAnsi="宋体" w:eastAsia="宋体" w:cs="宋体"/>
          <w:b w:val="0"/>
          <w:bCs/>
          <w:color w:val="auto"/>
          <w:sz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w:t>
      </w:r>
      <w:r>
        <w:rPr>
          <w:rFonts w:hint="eastAsia" w:ascii="宋体" w:hAnsi="宋体" w:eastAsia="宋体" w:cs="宋体"/>
          <w:b w:val="0"/>
          <w:bCs/>
          <w:color w:val="auto"/>
          <w:sz w:val="24"/>
          <w:highlight w:val="none"/>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w:t>
      </w:r>
      <w:r>
        <w:rPr>
          <w:rFonts w:hint="eastAsia" w:ascii="宋体" w:hAnsi="宋体" w:eastAsia="宋体" w:cs="宋体"/>
          <w:b w:val="0"/>
          <w:bCs/>
          <w:color w:val="auto"/>
          <w:sz w:val="24"/>
          <w:highlight w:val="none"/>
        </w:rPr>
        <w:t xml:space="preserve">6乙方在接到甲方书面异议后，应在三日内提出处理意见，否则，即视为默认甲方提出的异议和处理意见，乙方应照此执行。</w:t>
      </w:r>
      <w:r/>
    </w:p>
    <w:p>
      <w:pPr>
        <w:pStyle w:val="976"/>
        <w:ind w:left="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eastAsia="宋体" w:cs="宋体"/>
          <w:b w:val="0"/>
          <w:bCs/>
          <w:color w:val="auto"/>
          <w:sz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66"/>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966"/>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w:t>
      </w:r>
      <w:r>
        <w:rPr>
          <w:rFonts w:hint="eastAsia" w:ascii="宋体" w:hAnsi="宋体" w:eastAsia="宋体" w:cs="宋体"/>
          <w:b w:val="0"/>
          <w:bCs/>
          <w:color w:val="auto"/>
          <w:sz w:val="24"/>
          <w:highlight w:val="none"/>
        </w:rPr>
        <w:t xml:space="preserve">：不提交预付款保函的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一年内递交结算手续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998"/>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w:t>
      </w:r>
      <w:r>
        <w:rPr>
          <w:rFonts w:hint="eastAsia" w:ascii="宋体" w:hAnsi="宋体" w:eastAsia="宋体" w:cs="宋体"/>
          <w:b w:val="0"/>
          <w:bCs/>
          <w:color w:val="auto"/>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99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99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7.3质保期内产品连续出现超过三次故障，甲方有权要求乙方免费更换全新的同品牌同型号设备。</w:t>
      </w:r>
      <w:r/>
    </w:p>
    <w:p>
      <w:pPr>
        <w:pStyle w:val="998"/>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如设备发生故障，乙方在接到甲方报修电话后</w:t>
      </w:r>
      <w:r>
        <w:rPr>
          <w:rFonts w:hint="eastAsia" w:ascii="宋体" w:hAnsi="宋体" w:cs="宋体"/>
          <w:b w:val="0"/>
          <w:bCs/>
          <w:color w:val="auto"/>
          <w:sz w:val="24"/>
          <w:highlight w:val="none"/>
          <w:u w:val="single"/>
          <w:lang w:val="en-US" w:eastAsia="zh-CN"/>
        </w:rPr>
        <w:t xml:space="preserve"> 2 </w:t>
      </w:r>
      <w:r>
        <w:rPr>
          <w:rFonts w:hint="eastAsia" w:ascii="宋体" w:hAnsi="宋体" w:eastAsia="宋体" w:cs="宋体"/>
          <w:b w:val="0"/>
          <w:bCs/>
          <w:color w:val="auto"/>
          <w:sz w:val="24"/>
          <w:highlight w:val="none"/>
        </w:rPr>
        <w:t xml:space="preserve">小时内予以响应，</w:t>
      </w:r>
      <w:r>
        <w:rPr>
          <w:rFonts w:hint="eastAsia" w:ascii="宋体" w:hAnsi="宋体" w:cs="宋体"/>
          <w:b w:val="0"/>
          <w:bCs/>
          <w:color w:val="auto"/>
          <w:sz w:val="24"/>
          <w:highlight w:val="none"/>
          <w:u w:val="single"/>
          <w:lang w:val="en-US" w:eastAsia="zh-CN"/>
        </w:rPr>
        <w:t xml:space="preserve"> 24</w:t>
      </w:r>
      <w:r>
        <w:rPr>
          <w:rFonts w:hint="eastAsia" w:ascii="宋体" w:hAnsi="宋体" w:eastAsia="宋体" w:cs="宋体"/>
          <w:b w:val="0"/>
          <w:bCs/>
          <w:color w:val="auto"/>
          <w:sz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76"/>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w:t>
      </w:r>
      <w:r>
        <w:rPr>
          <w:rFonts w:hint="eastAsia" w:ascii="宋体" w:hAnsi="宋体" w:eastAsia="宋体" w:cs="宋体"/>
          <w:b w:val="0"/>
          <w:bCs/>
          <w:color w:val="auto"/>
          <w:highlight w:val="none"/>
        </w:rPr>
        <w:t xml:space="preserve">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w:t>
      </w:r>
      <w:r>
        <w:rPr>
          <w:rFonts w:hint="eastAsia" w:ascii="宋体" w:hAnsi="宋体" w:eastAsia="宋体" w:cs="宋体"/>
          <w:b w:val="0"/>
          <w:bCs/>
          <w:color w:val="auto"/>
          <w:sz w:val="24"/>
          <w:highlight w:val="none"/>
        </w:rPr>
        <w:t xml:space="preserve">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w:t>
      </w:r>
      <w:r>
        <w:rPr>
          <w:rFonts w:hint="eastAsia" w:ascii="宋体" w:hAnsi="宋体" w:eastAsia="宋体" w:cs="宋体"/>
          <w:b w:val="0"/>
          <w:bCs/>
          <w:color w:val="auto"/>
          <w:sz w:val="24"/>
          <w:highlight w:val="none"/>
        </w:rPr>
        <w:t xml:space="preserve">《售后服务方案》。)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spacing w:line="360" w:lineRule="auto"/>
        <w:rPr>
          <w:rFonts w:hint="eastAsia" w:ascii="宋体" w:hAnsi="宋体" w:eastAsia="宋体" w:cs="宋体"/>
          <w:b w:val="0"/>
          <w:bCs/>
          <w:color w:val="auto"/>
          <w:sz w:val="30"/>
          <w:szCs w:val="32"/>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szCs w:val="32"/>
          <w:highlight w:val="none"/>
        </w:rPr>
      </w:r>
      <w:r/>
    </w:p>
    <w:p>
      <w:pPr>
        <w:jc w:val="center"/>
        <w:spacing w:line="360" w:lineRule="auto"/>
        <w:rPr>
          <w:rStyle w:val="1128"/>
          <w:rFonts w:hint="eastAsia" w:ascii="宋体" w:hAnsi="宋体" w:eastAsia="宋体" w:cs="宋体"/>
          <w:b w:val="0"/>
          <w:bCs/>
          <w:color w:val="auto"/>
          <w:szCs w:val="28"/>
          <w:highlight w:val="none"/>
        </w:rPr>
      </w:pPr>
      <w:r>
        <w:rPr>
          <w:rFonts w:hint="eastAsia" w:ascii="宋体" w:hAnsi="宋体" w:eastAsia="宋体" w:cs="宋体"/>
          <w:b w:val="0"/>
          <w:bCs/>
          <w:color w:val="auto"/>
          <w:sz w:val="32"/>
          <w:szCs w:val="32"/>
          <w:highlight w:val="none"/>
        </w:rPr>
        <w:t xml:space="preserve">第六章 采购需求</w:t>
      </w:r>
      <w:bookmarkStart w:id="0" w:name="_Toc324452802"/>
      <w:r/>
      <w:bookmarkEnd w:id="0"/>
      <w:r/>
      <w:bookmarkStart w:id="1" w:name="_Toc322457054"/>
      <w:r/>
      <w:bookmarkEnd w:id="1"/>
      <w:r/>
      <w:r/>
    </w:p>
    <w:p>
      <w:pPr>
        <w:spacing w:line="360" w:lineRule="auto"/>
        <w:rPr>
          <w:rStyle w:val="959"/>
          <w:rFonts w:hint="eastAsia" w:ascii="宋体" w:hAnsi="宋体" w:eastAsia="宋体" w:cs="宋体"/>
          <w:b w:val="0"/>
          <w:bCs/>
          <w:color w:val="auto"/>
          <w:sz w:val="24"/>
          <w:szCs w:val="24"/>
          <w:highlight w:val="none"/>
          <w:lang w:val="en-US"/>
        </w:rPr>
      </w:pPr>
      <w:r>
        <w:rPr>
          <w:rStyle w:val="959"/>
          <w:rFonts w:hint="eastAsia" w:ascii="宋体" w:hAnsi="宋体" w:eastAsia="宋体" w:cs="宋体"/>
          <w:b w:val="0"/>
          <w:bCs/>
          <w:color w:val="auto"/>
          <w:sz w:val="24"/>
          <w:szCs w:val="24"/>
          <w:highlight w:val="none"/>
          <w:lang w:val="en-US"/>
        </w:rPr>
        <w:t xml:space="preserve">一、项目说明：</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1、采购人：徐州市第一人民医院。</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2、采购项目名称：</w:t>
      </w:r>
      <w:r>
        <w:rPr>
          <w:rFonts w:hint="eastAsia" w:ascii="宋体" w:hAnsi="宋体" w:eastAsia="宋体" w:cs="宋体"/>
          <w:b w:val="0"/>
          <w:bCs/>
          <w:color w:val="auto"/>
          <w:sz w:val="24"/>
          <w:szCs w:val="24"/>
          <w:highlight w:val="none"/>
          <w:lang w:val="en-US"/>
        </w:rPr>
        <w:t xml:space="preserve">徐州市第一人民医院电子胃肠镜系统采购项目</w:t>
      </w:r>
      <w:r>
        <w:rPr>
          <w:rFonts w:hint="eastAsia" w:ascii="宋体" w:hAnsi="宋体" w:eastAsia="宋体" w:cs="宋体"/>
          <w:b w:val="0"/>
          <w:bCs/>
          <w:color w:val="auto"/>
          <w:sz w:val="24"/>
          <w:szCs w:val="24"/>
          <w:highlight w:val="none"/>
        </w:rPr>
        <w:t xml:space="preserve">。</w:t>
      </w:r>
      <w:r/>
    </w:p>
    <w:p>
      <w:pPr>
        <w:spacing w:line="360" w:lineRule="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rPr>
        <w:t xml:space="preserve">3、本项目总预算金额为人民币1200.00万元，共分2个采购包。本项目采购包1不接受超过人民币200.00万元的投标报价，采购包2不接受超过人民币1000.00万元的投标报价。</w:t>
      </w:r>
      <w:r/>
    </w:p>
    <w:p>
      <w:pPr>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现场实施条件：投标人需自行对项目现场和周围环境进行实地踏勘，以了解现场的实施环境、实施范围、技术要求及相关服务，获取有关编制投标文件和签订合同所需的各项资料，投标人应承担现场踏勘的责任和风险，费用由投标人自己承担。成交后不得以未踏勘现场或不了解现场为由提出任何增加费用的要求。</w:t>
      </w:r>
      <w:r/>
    </w:p>
    <w:p>
      <w:pPr>
        <w:spacing w:line="360" w:lineRule="auto"/>
        <w:rPr>
          <w:rStyle w:val="959"/>
          <w:rFonts w:hint="default" w:ascii="宋体" w:hAnsi="宋体" w:eastAsia="宋体" w:cs="宋体"/>
          <w:b w:val="0"/>
          <w:bCs/>
          <w:color w:val="auto"/>
          <w:sz w:val="24"/>
          <w:szCs w:val="24"/>
          <w:highlight w:val="none"/>
          <w:lang w:val="en-US"/>
        </w:rPr>
      </w:pPr>
      <w:r>
        <w:rPr>
          <w:rStyle w:val="959"/>
          <w:rFonts w:hint="eastAsia" w:ascii="宋体" w:hAnsi="宋体" w:eastAsia="宋体" w:cs="宋体"/>
          <w:b w:val="0"/>
          <w:bCs/>
          <w:color w:val="auto"/>
          <w:sz w:val="24"/>
          <w:szCs w:val="24"/>
          <w:highlight w:val="none"/>
          <w:lang w:val="en-US"/>
        </w:rPr>
        <w:t xml:space="preserve">二</w:t>
      </w:r>
      <w:r>
        <w:rPr>
          <w:rStyle w:val="959"/>
          <w:rFonts w:hint="eastAsia" w:ascii="宋体" w:hAnsi="宋体" w:eastAsia="宋体" w:cs="宋体"/>
          <w:b w:val="0"/>
          <w:bCs/>
          <w:color w:val="auto"/>
          <w:sz w:val="24"/>
          <w:szCs w:val="24"/>
          <w:highlight w:val="none"/>
        </w:rPr>
        <w:t xml:space="preserve">、</w:t>
      </w:r>
      <w:r>
        <w:rPr>
          <w:rStyle w:val="959"/>
          <w:rFonts w:hint="eastAsia" w:ascii="宋体" w:hAnsi="宋体" w:cs="宋体"/>
          <w:b w:val="0"/>
          <w:bCs/>
          <w:color w:val="auto"/>
          <w:sz w:val="24"/>
          <w:szCs w:val="24"/>
          <w:highlight w:val="none"/>
          <w:lang w:val="en-US"/>
        </w:rPr>
        <w:t xml:space="preserve">采购包划分</w:t>
      </w:r>
      <w:r/>
    </w:p>
    <w:p>
      <w:pPr>
        <w:spacing w:line="360" w:lineRule="auto"/>
        <w:rPr>
          <w:rStyle w:val="959"/>
          <w:rFonts w:hint="default" w:ascii="宋体" w:hAnsi="宋体" w:cs="宋体"/>
          <w:b w:val="0"/>
          <w:bCs/>
          <w:color w:val="auto"/>
          <w:sz w:val="24"/>
          <w:szCs w:val="24"/>
          <w:highlight w:val="none"/>
          <w:lang w:val="en-US"/>
        </w:rPr>
      </w:pPr>
      <w:r>
        <w:rPr>
          <w:rStyle w:val="959"/>
          <w:rFonts w:hint="eastAsia" w:ascii="宋体" w:hAnsi="宋体" w:cs="宋体"/>
          <w:b w:val="0"/>
          <w:bCs/>
          <w:color w:val="auto"/>
          <w:sz w:val="24"/>
          <w:szCs w:val="24"/>
          <w:highlight w:val="none"/>
          <w:lang w:val="en-US"/>
        </w:rPr>
        <w:t xml:space="preserve">1、本项目总预算金额为1200.00万元，共分为2个采购包，采购包清单如下：</w:t>
      </w:r>
      <w:r/>
    </w:p>
    <w:p>
      <w:pPr>
        <w:spacing w:line="360" w:lineRule="auto"/>
        <w:rPr>
          <w:rStyle w:val="959"/>
          <w:rFonts w:hint="default" w:ascii="宋体" w:hAnsi="宋体" w:eastAsia="宋体" w:cs="宋体"/>
          <w:b w:val="0"/>
          <w:bCs/>
          <w:color w:val="auto"/>
          <w:sz w:val="24"/>
          <w:szCs w:val="24"/>
          <w:highlight w:val="none"/>
          <w:lang w:val="en-US"/>
        </w:rPr>
      </w:pPr>
      <w:r>
        <w:rPr>
          <w:rStyle w:val="959"/>
          <w:rFonts w:hint="eastAsia" w:ascii="宋体" w:hAnsi="宋体" w:cs="宋体"/>
          <w:b w:val="0"/>
          <w:bCs/>
          <w:color w:val="auto"/>
          <w:sz w:val="24"/>
          <w:szCs w:val="24"/>
          <w:highlight w:val="none"/>
          <w:lang w:val="en-US"/>
        </w:rPr>
        <w:t xml:space="preserve">采购包1：电子胃肠镜系统，预算金额200万元，采购清单如下：</w:t>
      </w:r>
      <w:r/>
    </w:p>
    <w:tbl>
      <w:tblPr>
        <w:tblStyle w:val="85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3"/>
        <w:gridCol w:w="5899"/>
        <w:gridCol w:w="1531"/>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设备规格</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数量</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b w:val="0"/>
                <w:bCs/>
                <w:color w:val="auto"/>
                <w:sz w:val="24"/>
                <w:szCs w:val="24"/>
                <w:highlight w:val="none"/>
              </w:rPr>
            </w:pPr>
            <w:r>
              <w:rPr>
                <w:rFonts w:hint="eastAsia"/>
                <w:b w:val="0"/>
                <w:bCs/>
                <w:color w:val="auto"/>
                <w:sz w:val="24"/>
                <w:szCs w:val="24"/>
                <w:highlight w:val="none"/>
                <w:lang w:val="en-US" w:eastAsia="zh-CN"/>
              </w:rPr>
              <w:t xml:space="preserve">图像处理装置</w:t>
            </w:r>
            <w:r>
              <w:rPr>
                <w:rFonts w:hint="eastAsia"/>
                <w:b/>
                <w:bCs w:val="0"/>
                <w:color w:val="auto"/>
                <w:sz w:val="24"/>
                <w:szCs w:val="24"/>
                <w:highlight w:val="none"/>
                <w:lang w:val="en-US" w:eastAsia="zh-CN"/>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rFonts w:hint="default"/>
                <w:b w:val="0"/>
                <w:bCs/>
                <w:color w:val="auto"/>
                <w:sz w:val="24"/>
                <w:szCs w:val="24"/>
                <w:highlight w:val="none"/>
                <w:lang w:val="en-US"/>
              </w:rPr>
            </w:pPr>
            <w:r>
              <w:rPr>
                <w:rFonts w:hint="eastAsia"/>
                <w:b w:val="0"/>
                <w:bCs/>
                <w:color w:val="auto"/>
                <w:sz w:val="24"/>
                <w:szCs w:val="24"/>
                <w:highlight w:val="none"/>
                <w:lang w:val="en-US" w:eastAsia="zh-CN"/>
              </w:rPr>
              <w:t xml:space="preserve">1套</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b w:val="0"/>
                <w:bCs/>
                <w:color w:val="auto"/>
                <w:sz w:val="24"/>
                <w:szCs w:val="24"/>
                <w:highlight w:val="none"/>
              </w:rPr>
            </w:pPr>
            <w:r>
              <w:rPr>
                <w:rFonts w:hint="eastAsia"/>
                <w:b w:val="0"/>
                <w:bCs/>
                <w:color w:val="auto"/>
                <w:sz w:val="24"/>
                <w:szCs w:val="24"/>
                <w:highlight w:val="none"/>
                <w:lang w:val="en-US" w:eastAsia="zh-CN"/>
              </w:rPr>
              <w:t xml:space="preserve">电子上消化道内窥镜（检查）</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rFonts w:hint="eastAsia"/>
                <w:b w:val="0"/>
                <w:bCs/>
                <w:color w:val="auto"/>
                <w:sz w:val="24"/>
                <w:szCs w:val="24"/>
                <w:highlight w:val="none"/>
                <w:lang w:val="en-US" w:eastAsia="zh-CN"/>
              </w:rPr>
              <w:t xml:space="preserve">2</w:t>
            </w:r>
            <w:r>
              <w:rPr>
                <w:b w:val="0"/>
                <w:bCs/>
                <w:color w:val="auto"/>
                <w:sz w:val="24"/>
                <w:szCs w:val="24"/>
                <w:highlight w:val="none"/>
                <w:lang w:val="en-US" w:eastAsia="zh-CN"/>
              </w:rPr>
              <w:t xml:space="preserve">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keepLines w:val="0"/>
              <w:keepNext w:val="0"/>
              <w:widowControl/>
              <w:rPr>
                <w:b w:val="0"/>
                <w:bCs/>
                <w:color w:val="auto"/>
                <w:sz w:val="24"/>
                <w:szCs w:val="24"/>
                <w:highlight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rFonts w:hint="eastAsia" w:ascii="宋体" w:hAnsi="宋体" w:eastAsia="宋体" w:cs="宋体"/>
                <w:b w:val="0"/>
                <w:bCs/>
                <w:i w:val="0"/>
                <w:iCs w:val="0"/>
                <w:color w:val="auto"/>
                <w:sz w:val="24"/>
                <w:szCs w:val="24"/>
                <w:highlight w:val="none"/>
                <w:u w:val="none"/>
                <w:lang w:val="en-US" w:eastAsia="zh-CN" w:bidi="ar"/>
              </w:rPr>
              <w:t xml:space="preserve">1台</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keepLines w:val="0"/>
              <w:keepNext w:val="0"/>
              <w:widowControl/>
              <w:rPr>
                <w:b w:val="0"/>
                <w:bCs/>
                <w:color w:val="auto"/>
                <w:sz w:val="24"/>
                <w:szCs w:val="24"/>
                <w:highlight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气泵</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rFonts w:hint="eastAsia" w:ascii="宋体" w:hAnsi="宋体" w:eastAsia="宋体" w:cs="宋体"/>
                <w:b w:val="0"/>
                <w:bCs/>
                <w:i w:val="0"/>
                <w:iCs w:val="0"/>
                <w:color w:val="auto"/>
                <w:sz w:val="24"/>
                <w:szCs w:val="24"/>
                <w:highlight w:val="none"/>
                <w:u w:val="none"/>
                <w:lang w:val="en-US" w:eastAsia="zh-CN" w:bidi="ar"/>
              </w:rPr>
              <w:t xml:space="preserve">1台</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left"/>
              <w:keepLines w:val="0"/>
              <w:keepNext w:val="0"/>
              <w:widowControl/>
              <w:rPr>
                <w:b w:val="0"/>
                <w:bCs/>
                <w:color w:val="auto"/>
                <w:sz w:val="24"/>
                <w:szCs w:val="24"/>
                <w:highlight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测漏仪</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lang w:val="en-US" w:eastAsia="zh-CN"/>
              </w:rPr>
            </w:pPr>
            <w:r>
              <w:rPr>
                <w:rFonts w:hint="eastAsia" w:ascii="宋体" w:hAnsi="宋体" w:eastAsia="宋体" w:cs="宋体"/>
                <w:b w:val="0"/>
                <w:bCs/>
                <w:i w:val="0"/>
                <w:iCs w:val="0"/>
                <w:color w:val="auto"/>
                <w:sz w:val="24"/>
                <w:szCs w:val="24"/>
                <w:highlight w:val="none"/>
                <w:u w:val="none"/>
                <w:lang w:val="en-US" w:eastAsia="zh-CN" w:bidi="ar"/>
              </w:rPr>
              <w:t xml:space="preserve">1台</w:t>
            </w:r>
            <w:r/>
          </w:p>
        </w:tc>
      </w:tr>
    </w:tbl>
    <w:p>
      <w:pPr>
        <w:spacing w:line="360" w:lineRule="auto"/>
        <w:rPr>
          <w:rStyle w:val="959"/>
          <w:rFonts w:hint="default" w:ascii="宋体" w:hAnsi="宋体" w:eastAsia="宋体" w:cs="宋体"/>
          <w:b w:val="0"/>
          <w:bCs/>
          <w:color w:val="auto"/>
          <w:sz w:val="24"/>
          <w:szCs w:val="24"/>
          <w:highlight w:val="none"/>
          <w:lang w:val="en-US"/>
        </w:rPr>
      </w:pPr>
      <w:r>
        <w:rPr>
          <w:rStyle w:val="959"/>
          <w:rFonts w:hint="eastAsia" w:ascii="宋体" w:hAnsi="宋体" w:cs="宋体"/>
          <w:b w:val="0"/>
          <w:bCs/>
          <w:color w:val="auto"/>
          <w:sz w:val="24"/>
          <w:szCs w:val="24"/>
          <w:highlight w:val="none"/>
          <w:lang w:val="en-US"/>
        </w:rPr>
        <w:t xml:space="preserve">采购包2：电子胃肠镜系统，预算金额1000万元，采购清单如下：</w:t>
      </w:r>
      <w:r/>
    </w:p>
    <w:tbl>
      <w:tblPr>
        <w:tblStyle w:val="85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3"/>
        <w:gridCol w:w="5899"/>
        <w:gridCol w:w="1531"/>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设备规格</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数量</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b w:val="0"/>
                <w:bCs/>
                <w:color w:val="auto"/>
                <w:sz w:val="24"/>
                <w:szCs w:val="24"/>
                <w:highlight w:val="none"/>
              </w:rPr>
            </w:pPr>
            <w:r>
              <w:rPr>
                <w:rFonts w:hint="eastAsia"/>
                <w:b w:val="0"/>
                <w:bCs/>
                <w:color w:val="auto"/>
                <w:sz w:val="24"/>
                <w:szCs w:val="24"/>
                <w:highlight w:val="none"/>
                <w:lang w:val="en-US" w:eastAsia="zh-CN"/>
              </w:rPr>
              <w:t xml:space="preserve">图像处理装置</w:t>
            </w:r>
            <w:r>
              <w:rPr>
                <w:rFonts w:hint="eastAsia"/>
                <w:b/>
                <w:bCs w:val="0"/>
                <w:color w:val="auto"/>
                <w:sz w:val="24"/>
                <w:highlight w:val="none"/>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rFonts w:hint="default"/>
                <w:b w:val="0"/>
                <w:bCs/>
                <w:color w:val="auto"/>
                <w:sz w:val="24"/>
                <w:szCs w:val="24"/>
                <w:highlight w:val="none"/>
                <w:lang w:val="en-US"/>
              </w:rPr>
            </w:pPr>
            <w:r>
              <w:rPr>
                <w:rFonts w:hint="eastAsia"/>
                <w:b w:val="0"/>
                <w:bCs/>
                <w:color w:val="auto"/>
                <w:sz w:val="24"/>
                <w:szCs w:val="24"/>
                <w:highlight w:val="none"/>
                <w:lang w:val="en-US" w:eastAsia="zh-CN"/>
              </w:rPr>
              <w:t xml:space="preserve">1套</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b w:val="0"/>
                <w:bCs/>
                <w:color w:val="auto"/>
                <w:sz w:val="24"/>
                <w:szCs w:val="24"/>
                <w:highlight w:val="none"/>
              </w:rPr>
            </w:pPr>
            <w:r>
              <w:rPr>
                <w:rFonts w:hint="eastAsia"/>
                <w:b w:val="0"/>
                <w:bCs/>
                <w:color w:val="auto"/>
                <w:sz w:val="24"/>
                <w:szCs w:val="24"/>
                <w:highlight w:val="none"/>
                <w:lang w:val="en-US" w:eastAsia="zh-CN"/>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rFonts w:hint="eastAsia"/>
                <w:b w:val="0"/>
                <w:bCs/>
                <w:color w:val="auto"/>
                <w:sz w:val="24"/>
                <w:szCs w:val="24"/>
                <w:highlight w:val="none"/>
                <w:lang w:val="en-US" w:eastAsia="zh-CN"/>
              </w:rPr>
              <w:t xml:space="preserve">2</w:t>
            </w:r>
            <w:r>
              <w:rPr>
                <w:b w:val="0"/>
                <w:bCs/>
                <w:color w:val="auto"/>
                <w:sz w:val="24"/>
                <w:szCs w:val="24"/>
                <w:highlight w:val="none"/>
                <w:lang w:val="en-US" w:eastAsia="zh-CN"/>
              </w:rPr>
              <w:t xml:space="preserve">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电子胃镜（治疗）</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1根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电子胃镜（放大）</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1根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十二指肠镜</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2根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电子结肠镜（加长）</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1根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1根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rFonts w:hint="eastAsia"/>
                <w:b w:val="0"/>
                <w:bCs/>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keepLines w:val="0"/>
              <w:keepNext w:val="0"/>
              <w:widowControl/>
              <w:rPr>
                <w:b w:val="0"/>
                <w:bCs/>
                <w:color w:val="auto"/>
                <w:sz w:val="24"/>
                <w:szCs w:val="24"/>
                <w:highlight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rFonts w:hint="eastAsia" w:ascii="宋体" w:hAnsi="宋体" w:eastAsia="宋体" w:cs="宋体"/>
                <w:b w:val="0"/>
                <w:bCs/>
                <w:i w:val="0"/>
                <w:iCs w:val="0"/>
                <w:color w:val="auto"/>
                <w:sz w:val="24"/>
                <w:szCs w:val="24"/>
                <w:highlight w:val="none"/>
                <w:u w:val="none"/>
                <w:lang w:val="en-US" w:eastAsia="zh-CN" w:bidi="ar"/>
              </w:rPr>
              <w:t xml:space="preserve">1台</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rFonts w:hint="eastAsia"/>
                <w:b w:val="0"/>
                <w:bCs/>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keepLines w:val="0"/>
              <w:keepNext w:val="0"/>
              <w:widowControl/>
              <w:rPr>
                <w:b w:val="0"/>
                <w:bCs/>
                <w:color w:val="auto"/>
                <w:sz w:val="24"/>
                <w:szCs w:val="24"/>
                <w:highlight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气泵</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rFonts w:hint="eastAsia" w:ascii="宋体" w:hAnsi="宋体" w:eastAsia="宋体" w:cs="宋体"/>
                <w:b w:val="0"/>
                <w:bCs/>
                <w:i w:val="0"/>
                <w:iCs w:val="0"/>
                <w:color w:val="auto"/>
                <w:sz w:val="24"/>
                <w:szCs w:val="24"/>
                <w:highlight w:val="none"/>
                <w:u w:val="none"/>
                <w:lang w:val="en-US" w:eastAsia="zh-CN" w:bidi="ar"/>
              </w:rPr>
              <w:t xml:space="preserve">1台</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left"/>
              <w:keepLines w:val="0"/>
              <w:keepNext w:val="0"/>
              <w:widowControl/>
              <w:rPr>
                <w:b w:val="0"/>
                <w:bCs/>
                <w:color w:val="auto"/>
                <w:sz w:val="24"/>
                <w:szCs w:val="24"/>
                <w:highlight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测漏仪</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lang w:val="en-US" w:eastAsia="zh-CN"/>
              </w:rPr>
            </w:pPr>
            <w:r>
              <w:rPr>
                <w:rFonts w:hint="eastAsia" w:ascii="宋体" w:hAnsi="宋体" w:eastAsia="宋体" w:cs="宋体"/>
                <w:b w:val="0"/>
                <w:bCs/>
                <w:i w:val="0"/>
                <w:iCs w:val="0"/>
                <w:color w:val="auto"/>
                <w:sz w:val="24"/>
                <w:szCs w:val="24"/>
                <w:highlight w:val="none"/>
                <w:u w:val="none"/>
                <w:lang w:val="en-US" w:eastAsia="zh-CN" w:bidi="ar"/>
              </w:rPr>
              <w:t xml:space="preserve">1台</w:t>
            </w:r>
            <w:r/>
          </w:p>
        </w:tc>
      </w:tr>
    </w:tbl>
    <w:p>
      <w:pPr>
        <w:spacing w:line="360" w:lineRule="auto"/>
        <w:rPr>
          <w:rStyle w:val="959"/>
          <w:rFonts w:hint="default" w:ascii="宋体" w:hAnsi="宋体" w:cs="宋体"/>
          <w:b w:val="0"/>
          <w:bCs/>
          <w:color w:val="auto"/>
          <w:sz w:val="24"/>
          <w:szCs w:val="24"/>
          <w:highlight w:val="none"/>
          <w:lang w:val="en-US"/>
        </w:rPr>
      </w:pPr>
      <w:r>
        <w:rPr>
          <w:rStyle w:val="959"/>
          <w:rFonts w:hint="eastAsia" w:ascii="宋体" w:hAnsi="宋体" w:cs="宋体"/>
          <w:b w:val="0"/>
          <w:bCs/>
          <w:color w:val="auto"/>
          <w:sz w:val="24"/>
          <w:szCs w:val="24"/>
          <w:highlight w:val="none"/>
          <w:lang w:val="en-US"/>
        </w:rPr>
        <w:t xml:space="preserve">2、</w:t>
      </w:r>
      <w:r>
        <w:rPr>
          <w:rStyle w:val="959"/>
          <w:rFonts w:hint="eastAsia" w:ascii="宋体" w:hAnsi="宋体" w:cs="宋体"/>
          <w:b w:val="0"/>
          <w:bCs/>
          <w:color w:val="auto"/>
          <w:sz w:val="24"/>
          <w:szCs w:val="24"/>
          <w:highlight w:val="none"/>
          <w:lang w:val="en-US"/>
        </w:rPr>
        <w:t xml:space="preserve">本项目共分为2个采购包。每个投标人可以同时参加本项目2个采购包的投标与评审，但每个投标人最多允许中1个采购包。若投标人已在前序采购包中推荐为第一中标候选人的，可继续参与后续采购包的评审，但不得再次中标，且不再推荐为后续采购包的中标候选人。各采购包中标候选人数量不得低于3个，否则该采购包按废标处理。</w:t>
      </w:r>
      <w:r/>
    </w:p>
    <w:p>
      <w:pPr>
        <w:spacing w:line="360" w:lineRule="auto"/>
        <w:rPr>
          <w:rStyle w:val="959"/>
          <w:rFonts w:hint="eastAsia" w:ascii="宋体" w:hAnsi="宋体" w:eastAsia="宋体" w:cs="宋体"/>
          <w:b w:val="0"/>
          <w:bCs/>
          <w:color w:val="auto"/>
          <w:sz w:val="24"/>
          <w:szCs w:val="24"/>
          <w:highlight w:val="none"/>
        </w:rPr>
      </w:pPr>
      <w:r>
        <w:rPr>
          <w:rStyle w:val="959"/>
          <w:rFonts w:hint="eastAsia" w:ascii="宋体" w:hAnsi="宋体" w:cs="宋体"/>
          <w:b w:val="0"/>
          <w:bCs/>
          <w:color w:val="auto"/>
          <w:sz w:val="24"/>
          <w:szCs w:val="24"/>
          <w:highlight w:val="none"/>
          <w:lang w:val="en-US"/>
        </w:rPr>
        <w:t xml:space="preserve">三</w:t>
      </w:r>
      <w:r>
        <w:rPr>
          <w:rStyle w:val="959"/>
          <w:rFonts w:hint="eastAsia" w:ascii="宋体" w:hAnsi="宋体" w:cs="宋体"/>
          <w:b w:val="0"/>
          <w:bCs/>
          <w:color w:val="auto"/>
          <w:sz w:val="24"/>
          <w:szCs w:val="24"/>
          <w:highlight w:val="none"/>
        </w:rPr>
        <w:t xml:space="preserve">、</w:t>
      </w:r>
      <w:r>
        <w:rPr>
          <w:rStyle w:val="959"/>
          <w:rFonts w:hint="eastAsia" w:ascii="宋体" w:hAnsi="宋体" w:eastAsia="宋体" w:cs="宋体"/>
          <w:b w:val="0"/>
          <w:bCs/>
          <w:color w:val="auto"/>
          <w:sz w:val="24"/>
          <w:szCs w:val="24"/>
          <w:highlight w:val="none"/>
        </w:rPr>
        <w:t xml:space="preserve">技术参数要求：</w:t>
      </w:r>
      <w:r/>
    </w:p>
    <w:p>
      <w:pPr>
        <w:spacing w:line="360" w:lineRule="auto"/>
        <w:rPr>
          <w:rStyle w:val="959"/>
          <w:rFonts w:hint="eastAsia" w:ascii="宋体" w:hAnsi="宋体" w:cs="宋体"/>
          <w:b w:val="0"/>
          <w:bCs/>
          <w:color w:val="auto"/>
          <w:sz w:val="24"/>
          <w:szCs w:val="24"/>
          <w:highlight w:val="none"/>
          <w:lang w:val="en-US"/>
        </w:rPr>
      </w:pPr>
      <w:r>
        <w:rPr>
          <w:rStyle w:val="959"/>
          <w:rFonts w:hint="eastAsia" w:ascii="宋体" w:hAnsi="宋体" w:cs="宋体"/>
          <w:b w:val="0"/>
          <w:bCs/>
          <w:color w:val="auto"/>
          <w:sz w:val="24"/>
          <w:szCs w:val="24"/>
          <w:highlight w:val="none"/>
          <w:lang w:val="en-US"/>
        </w:rPr>
        <w:t xml:space="preserve">注：</w:t>
      </w:r>
      <w:r>
        <w:rPr>
          <w:rStyle w:val="959"/>
          <w:rFonts w:hint="eastAsia" w:ascii="宋体" w:hAnsi="宋体" w:cs="宋体"/>
          <w:b w:val="0"/>
          <w:bCs/>
          <w:color w:val="auto"/>
          <w:sz w:val="24"/>
          <w:szCs w:val="24"/>
          <w:highlight w:val="none"/>
          <w:lang w:val="en-US"/>
        </w:rPr>
        <w:t xml:space="preserve">投标人须在投标文件中提供全部技术指标响应的证明材料</w:t>
      </w:r>
      <w:r>
        <w:rPr>
          <w:rStyle w:val="959"/>
          <w:rFonts w:hint="eastAsia" w:ascii="宋体" w:hAnsi="宋体" w:cs="宋体"/>
          <w:b w:val="0"/>
          <w:bCs/>
          <w:color w:val="auto"/>
          <w:sz w:val="24"/>
          <w:szCs w:val="24"/>
          <w:highlight w:val="none"/>
          <w:lang w:val="en-US"/>
        </w:rPr>
        <w:t xml:space="preserve">，证明材料为产品白皮书或产品手册或检测报告或产品彩页或公开印刷的宣传材料或厂家盖章确认的技术材料等，</w:t>
      </w:r>
      <w:r>
        <w:rPr>
          <w:rStyle w:val="959"/>
          <w:rFonts w:hint="eastAsia" w:ascii="宋体" w:hAnsi="宋体" w:cs="宋体"/>
          <w:b w:val="0"/>
          <w:bCs/>
          <w:color w:val="auto"/>
          <w:sz w:val="24"/>
          <w:szCs w:val="24"/>
          <w:highlight w:val="none"/>
          <w:lang w:val="en-US"/>
        </w:rPr>
        <w:t xml:space="preserve">技术参数与证明材料需逐条对应或标注索引</w:t>
      </w:r>
      <w:r>
        <w:rPr>
          <w:rStyle w:val="959"/>
          <w:rFonts w:hint="eastAsia" w:ascii="宋体" w:hAnsi="宋体" w:cs="宋体"/>
          <w:b w:val="0"/>
          <w:bCs/>
          <w:color w:val="auto"/>
          <w:sz w:val="24"/>
          <w:szCs w:val="24"/>
          <w:highlight w:val="none"/>
          <w:lang w:val="en-US"/>
        </w:rPr>
        <w:t xml:space="preserve">，未按招标文件要求提供证明材料的视为负偏离。如技术参数中有具体要求，以具体要求为准；如经查证，供应商虚假响应的，将取消其中标资格并上报主管部门）。</w:t>
      </w:r>
      <w:r/>
    </w:p>
    <w:p>
      <w:pPr>
        <w:spacing w:line="360" w:lineRule="auto"/>
        <w:rPr>
          <w:rStyle w:val="959"/>
          <w:rFonts w:hint="eastAsia" w:ascii="宋体" w:hAnsi="宋体" w:cs="宋体"/>
          <w:b w:val="0"/>
          <w:bCs/>
          <w:color w:val="auto"/>
          <w:sz w:val="24"/>
          <w:szCs w:val="24"/>
          <w:highlight w:val="none"/>
          <w:lang w:val="en-US"/>
        </w:rPr>
      </w:pPr>
      <w:r>
        <w:rPr>
          <w:rStyle w:val="959"/>
          <w:rFonts w:hint="eastAsia" w:ascii="宋体" w:hAnsi="宋体" w:cs="宋体"/>
          <w:b w:val="0"/>
          <w:bCs/>
          <w:color w:val="auto"/>
          <w:sz w:val="24"/>
          <w:szCs w:val="24"/>
          <w:highlight w:val="none"/>
          <w:lang w:val="en-US"/>
        </w:rPr>
        <w:t xml:space="preserve">包1：</w:t>
      </w:r>
      <w:r/>
    </w:p>
    <w:tbl>
      <w:tblPr>
        <w:tblStyle w:val="859"/>
        <w:tblW w:w="842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9"/>
        <w:gridCol w:w="7711"/>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non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图像处理装置：1套</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具有DVI、SDI、CVBS、VGA、S-VIDEO等信号输出方式</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default" w:ascii="宋体" w:hAnsi="宋体" w:eastAsia="宋体" w:cs="宋体"/>
                <w:b w:val="0"/>
                <w:bCs/>
                <w:i w:val="0"/>
                <w:iCs w:val="0"/>
                <w:color w:val="auto"/>
                <w:sz w:val="24"/>
                <w:szCs w:val="24"/>
                <w:highlight w:val="none"/>
                <w:u w:val="none"/>
                <w:lang w:val="en-US"/>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接口可输出≥3840×2160分辨率图像功能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可设置≥4种不同光学染色模式</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红色调、蓝色调和饱和度等调节功能，±15级可调</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测光模式调节功能：具有平均测光，峰值测光，全自动测光</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轮廓强调功能：三档可调，每档具有0-15级调节</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结构强化功能：可凹显强调内镜下图像的结构形态，多档可调</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具有HBE血液强化功能：可凹显强调粘膜毛细血管形态</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具有白平衡自动修正功能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具有图像冻结功能：可通过镜体按钮、键盘，脚踏开关控制冻结功能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具有图像回放功能，支持图像查看，视频回放</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具有自动增益功能：可自动进行电子增益，并且可以手动调节AGC亮度级别</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default" w:ascii="宋体" w:hAnsi="宋体" w:eastAsia="宋体" w:cs="宋体"/>
                <w:b w:val="0"/>
                <w:bCs/>
                <w:i w:val="0"/>
                <w:iCs w:val="0"/>
                <w:color w:val="auto"/>
                <w:sz w:val="24"/>
                <w:szCs w:val="24"/>
                <w:highlight w:val="none"/>
                <w:u w:val="none"/>
                <w:lang w:val="en-US"/>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具有电子放大功能，</w:t>
            </w:r>
            <w:r>
              <w:rPr>
                <w:rFonts w:hint="eastAsia" w:ascii="宋体" w:hAnsi="宋体" w:cs="宋体"/>
                <w:b w:val="0"/>
                <w:bCs/>
                <w:i w:val="0"/>
                <w:iCs w:val="0"/>
                <w:color w:val="auto"/>
                <w:sz w:val="24"/>
                <w:szCs w:val="24"/>
                <w:highlight w:val="none"/>
                <w:u w:val="none"/>
                <w:lang w:val="en-US" w:eastAsia="zh-CN" w:bidi="ar"/>
              </w:rPr>
              <w:t xml:space="preserve">放大倍数</w:t>
            </w:r>
            <w:r>
              <w:rPr>
                <w:rFonts w:hint="eastAsia" w:ascii="宋体" w:hAnsi="宋体" w:eastAsia="宋体" w:cs="宋体"/>
                <w:b w:val="0"/>
                <w:bCs/>
                <w:i w:val="0"/>
                <w:iCs w:val="0"/>
                <w:color w:val="auto"/>
                <w:sz w:val="24"/>
                <w:szCs w:val="24"/>
                <w:highlight w:val="none"/>
                <w:u w:val="none"/>
                <w:lang w:val="en-US" w:eastAsia="zh-CN" w:bidi="ar"/>
              </w:rPr>
              <w:t xml:space="preserve">≥</w:t>
            </w:r>
            <w:r>
              <w:rPr>
                <w:rFonts w:hint="eastAsia" w:ascii="宋体" w:hAnsi="宋体" w:cs="宋体"/>
                <w:b w:val="0"/>
                <w:bCs/>
                <w:i w:val="0"/>
                <w:iCs w:val="0"/>
                <w:color w:val="auto"/>
                <w:sz w:val="24"/>
                <w:szCs w:val="24"/>
                <w:highlight w:val="none"/>
                <w:u w:val="none"/>
                <w:lang w:val="en-US" w:eastAsia="zh-CN" w:bidi="ar"/>
              </w:rPr>
              <w:t xml:space="preserve">4倍</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具有降噪功能：可降低图像的躁点，更好保证临床图像效果</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具有USB存储功能，可在U盘中存储视频和图片，具备录像功能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支持画中画显示功能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可兼容已上市同品牌的光学放大镜，电子胆道镜，耳鼻喉镜，双焦胃镜，十二指肠镜，超细胃镜等不同镜种</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操作面板按键提示为中文/英文</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采用LED光源</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灯泡寿命 ：≥30000小时</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配套医用监视器：≥32寸</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配套专用台车</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电子上消化道内窥镜（检查）：2根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视场角≥145°</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头端部外径：≤9mm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主软管外径:≤9mm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景深：2-100mm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弯曲角度上≥210°下≥90° 左≥100° 右≥100°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钳道孔径:≥2.8mm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工作长度:≥1100mm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支持前向送水功能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default" w:ascii="宋体" w:hAnsi="宋体" w:eastAsia="宋体" w:cs="宋体"/>
                <w:b w:val="0"/>
                <w:bCs/>
                <w:i w:val="0"/>
                <w:iCs w:val="0"/>
                <w:color w:val="auto"/>
                <w:sz w:val="24"/>
                <w:szCs w:val="24"/>
                <w:highlight w:val="none"/>
                <w:u w:val="none"/>
                <w:lang w:val="en-US"/>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镜体操作部具≥5个自定义功能远程控制按钮（水气按钮和吸引按钮除外）</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水泵：1台</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气泵：1台</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left"/>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测漏仪：1台</w:t>
            </w:r>
            <w:r/>
          </w:p>
        </w:tc>
      </w:tr>
    </w:tbl>
    <w:p>
      <w:pPr>
        <w:spacing w:line="360" w:lineRule="auto"/>
        <w:rPr>
          <w:rStyle w:val="959"/>
          <w:rFonts w:hint="eastAsia" w:ascii="宋体" w:hAnsi="宋体" w:cs="宋体"/>
          <w:b w:val="0"/>
          <w:bCs/>
          <w:color w:val="auto"/>
          <w:sz w:val="24"/>
          <w:szCs w:val="24"/>
          <w:highlight w:val="none"/>
          <w:lang w:val="en-US"/>
        </w:rPr>
      </w:pPr>
      <w:r>
        <w:rPr>
          <w:rStyle w:val="959"/>
          <w:rFonts w:hint="eastAsia" w:ascii="宋体" w:hAnsi="宋体" w:cs="宋体"/>
          <w:b w:val="0"/>
          <w:bCs/>
          <w:color w:val="auto"/>
          <w:sz w:val="24"/>
          <w:szCs w:val="24"/>
          <w:highlight w:val="none"/>
          <w:lang w:val="en-US"/>
        </w:rPr>
        <w:t xml:space="preserve">包2：</w:t>
      </w:r>
      <w:r/>
    </w:p>
    <w:tbl>
      <w:tblPr>
        <w:tblStyle w:val="859"/>
        <w:tblW w:w="727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1"/>
        <w:gridCol w:w="7569"/>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6305"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图像处理装置：</w:t>
            </w:r>
            <w:r>
              <w:rPr>
                <w:rFonts w:hint="eastAsia" w:ascii="宋体" w:hAnsi="宋体" w:cs="宋体"/>
                <w:b w:val="0"/>
                <w:bCs/>
                <w:i w:val="0"/>
                <w:iCs w:val="0"/>
                <w:color w:val="auto"/>
                <w:sz w:val="24"/>
                <w:szCs w:val="24"/>
                <w:highlight w:val="none"/>
                <w:u w:val="none"/>
                <w:lang w:val="en-US" w:eastAsia="zh-CN" w:bidi="ar"/>
              </w:rPr>
              <w:t xml:space="preserve">1</w:t>
            </w:r>
            <w:r>
              <w:rPr>
                <w:rFonts w:hint="eastAsia" w:ascii="宋体" w:hAnsi="宋体" w:eastAsia="宋体" w:cs="宋体"/>
                <w:b w:val="0"/>
                <w:bCs/>
                <w:i w:val="0"/>
                <w:iCs w:val="0"/>
                <w:color w:val="auto"/>
                <w:sz w:val="24"/>
                <w:szCs w:val="24"/>
                <w:highlight w:val="none"/>
                <w:u w:val="none"/>
                <w:lang w:val="en-US" w:eastAsia="zh-CN" w:bidi="ar"/>
              </w:rPr>
              <w:t xml:space="preserve">套</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具有模拟信号和数字信号输出功能，数字信号输出</w:t>
            </w:r>
            <w:r>
              <w:rPr>
                <w:rFonts w:hint="eastAsia" w:ascii="宋体" w:hAnsi="宋体" w:cs="宋体"/>
                <w:b w:val="0"/>
                <w:bCs/>
                <w:i w:val="0"/>
                <w:iCs w:val="0"/>
                <w:color w:val="auto"/>
                <w:sz w:val="24"/>
                <w:szCs w:val="24"/>
                <w:highlight w:val="none"/>
                <w:u w:val="none"/>
                <w:lang w:val="en-US" w:eastAsia="zh-CN" w:bidi="ar"/>
              </w:rPr>
              <w:t xml:space="preserve">:</w:t>
            </w:r>
            <w:r>
              <w:rPr>
                <w:rFonts w:hint="eastAsia" w:ascii="宋体" w:hAnsi="宋体" w:eastAsia="宋体" w:cs="宋体"/>
                <w:b w:val="0"/>
                <w:bCs/>
                <w:i w:val="0"/>
                <w:iCs w:val="0"/>
                <w:color w:val="auto"/>
                <w:sz w:val="24"/>
                <w:szCs w:val="24"/>
                <w:highlight w:val="none"/>
                <w:u w:val="none"/>
                <w:lang w:val="en-US" w:eastAsia="zh-CN" w:bidi="ar"/>
              </w:rPr>
              <w:t xml:space="preserve">12G-SDI,3G-SD1,HD-SDI,SD-SD1</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具有白平衡调节功能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具有图像自动增益功能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可以冻结内镜图像，具有预冻结功能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具有图像锐化调节功能</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05" w:type="dxa"/>
            <w:vAlign w:val="center"/>
            <w:textDirection w:val="lrTb"/>
            <w:noWrap w:val="false"/>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具有图像轮廓、构造强调功能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05" w:type="dxa"/>
            <w:vAlign w:val="center"/>
            <w:textDirection w:val="lrTb"/>
            <w:noWrap w:val="false"/>
          </w:tcPr>
          <w:p>
            <w:pPr>
              <w:jc w:val="left"/>
              <w:keepLines w:val="0"/>
              <w:keepNext w:val="0"/>
              <w:widowControl/>
              <w:rPr>
                <w:rFonts w:hint="eastAsia" w:ascii="宋体" w:hAnsi="宋体" w:eastAsia="宋体" w:cs="宋体"/>
                <w:b w:val="0"/>
                <w:bCs/>
                <w:i w:val="0"/>
                <w:iCs w:val="0"/>
                <w:color w:val="auto"/>
                <w:sz w:val="24"/>
                <w:szCs w:val="24"/>
                <w:highlight w:val="none"/>
                <w:u w:val="none"/>
                <w:lang w:val="en-US" w:eastAsia="zh-CN" w:bidi="ar"/>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使用窄带滤光器过滤后留下的绿、蓝色窄带光波提高黏膜表层血管的可见度增加周边黏膜血管的对比</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i w:val="0"/>
                <w:iCs w:val="0"/>
                <w:color w:val="auto"/>
                <w:sz w:val="24"/>
                <w:szCs w:val="24"/>
                <w:highlight w:val="none"/>
                <w:u w:val="none"/>
                <w:lang w:val="en-US" w:eastAsia="zh-CN" w:bidi="ar"/>
              </w:rPr>
              <w:suppressLineNumbers w:val="0"/>
            </w:pPr>
            <w:r>
              <w:rPr>
                <w:rFonts w:hint="eastAsia" w:ascii="宋体" w:hAnsi="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05" w:type="dxa"/>
            <w:vAlign w:val="center"/>
            <w:textDirection w:val="lrTb"/>
            <w:noWrap w:val="false"/>
          </w:tcPr>
          <w:p>
            <w:pPr>
              <w:jc w:val="left"/>
              <w:keepLines w:val="0"/>
              <w:keepNext w:val="0"/>
              <w:widowControl/>
              <w:rPr>
                <w:rFonts w:hint="eastAsia" w:ascii="宋体" w:hAnsi="宋体" w:eastAsia="宋体" w:cs="宋体"/>
                <w:b w:val="0"/>
                <w:bCs/>
                <w:i w:val="0"/>
                <w:iCs w:val="0"/>
                <w:color w:val="auto"/>
                <w:sz w:val="24"/>
                <w:szCs w:val="24"/>
                <w:highlight w:val="none"/>
                <w:u w:val="none"/>
                <w:lang w:val="en-US" w:eastAsia="zh-CN" w:bidi="ar"/>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用红色、琥珀色、绿色三种特殊光来提高血管的对比度，可实现深层血管用深橙色表示，便于在进入体内查找出血点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图像存储≥500张</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i w:val="0"/>
                <w:iCs w:val="0"/>
                <w:color w:val="auto"/>
                <w:sz w:val="24"/>
                <w:szCs w:val="24"/>
                <w:highlight w:val="none"/>
                <w:u w:val="none"/>
                <w:lang w:val="en-US"/>
              </w:rPr>
              <w:suppressLineNumbers w:val="0"/>
            </w:pPr>
            <w:r>
              <w:rPr>
                <w:rFonts w:hint="eastAsia" w:ascii="宋体" w:hAnsi="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配套医用监视器：≥32英寸</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i w:val="0"/>
                <w:iCs w:val="0"/>
                <w:color w:val="auto"/>
                <w:sz w:val="24"/>
                <w:szCs w:val="24"/>
                <w:highlight w:val="none"/>
                <w:u w:val="none"/>
                <w:lang w:val="en-US"/>
              </w:rPr>
              <w:suppressLineNumbers w:val="0"/>
            </w:pPr>
            <w:r>
              <w:rPr>
                <w:rFonts w:hint="eastAsia" w:ascii="宋体" w:hAnsi="宋体" w:cs="宋体"/>
                <w:b w:val="0"/>
                <w:bCs/>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光源：LED灯，配置应急灯</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i w:val="0"/>
                <w:iCs w:val="0"/>
                <w:color w:val="auto"/>
                <w:sz w:val="24"/>
                <w:szCs w:val="24"/>
                <w:highlight w:val="none"/>
                <w:u w:val="none"/>
                <w:lang w:val="en-US"/>
              </w:rPr>
              <w:suppressLineNumbers w:val="0"/>
            </w:pPr>
            <w:r>
              <w:rPr>
                <w:rFonts w:hint="eastAsia" w:ascii="宋体" w:hAnsi="宋体" w:cs="宋体"/>
                <w:b w:val="0"/>
                <w:bCs/>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配置可拆卸式水瓶，利用加压方式送水</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i w:val="0"/>
                <w:iCs w:val="0"/>
                <w:color w:val="auto"/>
                <w:sz w:val="24"/>
                <w:szCs w:val="24"/>
                <w:highlight w:val="none"/>
                <w:u w:val="none"/>
                <w:lang w:val="en-US"/>
              </w:rPr>
              <w:suppressLineNumbers w:val="0"/>
            </w:pPr>
            <w:r>
              <w:rPr>
                <w:rFonts w:hint="eastAsia" w:ascii="宋体" w:hAnsi="宋体" w:cs="宋体"/>
                <w:b w:val="0"/>
                <w:bCs/>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配套专用台车</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电子胃镜：2根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视野角：≥140°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视野方向：直视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景深：3-100mm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先端部外径：≤8.9mm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插入管外径：≤8.9mm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有效长度：≥1030mm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管道内径：≥2.8mm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最小可视距离：≤3.0mm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弯曲角度：上210° 下90° 右100°  左100°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全长：≥1350mm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Style w:val="1136"/>
                <w:rFonts w:hint="eastAsia" w:ascii="宋体" w:hAnsi="宋体" w:eastAsia="宋体" w:cs="宋体"/>
                <w:b w:val="0"/>
                <w:bCs/>
                <w:color w:val="auto"/>
                <w:sz w:val="24"/>
                <w:szCs w:val="24"/>
                <w:highlight w:val="none"/>
                <w:lang w:val="en-US" w:eastAsia="zh-CN" w:bidi="ar"/>
              </w:rPr>
              <w:t xml:space="preserve">电子胃镜（治疗）：</w:t>
            </w:r>
            <w:r>
              <w:rPr>
                <w:rFonts w:hint="eastAsia" w:ascii="宋体" w:hAnsi="宋体" w:eastAsia="宋体" w:cs="宋体"/>
                <w:b w:val="0"/>
                <w:bCs/>
                <w:i w:val="0"/>
                <w:iCs w:val="0"/>
                <w:color w:val="auto"/>
                <w:sz w:val="24"/>
                <w:szCs w:val="24"/>
                <w:highlight w:val="none"/>
                <w:u w:val="none"/>
                <w:lang w:val="en-US" w:eastAsia="zh-CN" w:bidi="ar"/>
              </w:rPr>
              <w:t xml:space="preserve">1</w:t>
            </w:r>
            <w:r>
              <w:rPr>
                <w:rStyle w:val="1136"/>
                <w:rFonts w:hint="eastAsia" w:ascii="宋体" w:hAnsi="宋体" w:eastAsia="宋体" w:cs="宋体"/>
                <w:b w:val="0"/>
                <w:bCs/>
                <w:color w:val="auto"/>
                <w:sz w:val="24"/>
                <w:szCs w:val="24"/>
                <w:highlight w:val="none"/>
                <w:lang w:val="en-US" w:eastAsia="zh-CN" w:bidi="ar"/>
              </w:rPr>
              <w:t xml:space="preserve">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视野角：≥140°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视野方向：直视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景深：3-100mm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先端部外径：≤9.8mm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插入管外径：≤9.9mm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有效长度：≥1030mm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管道内径：≥3.2mm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最小可视距离：≤3.0mm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弯曲角度：上210°  下120°   右100°  左100°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全长：≥1350mm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电子胃镜（放大）：1根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视野角：≥140°（常规观察），≥95°（放大观察）</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视野方向：直视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景深：7-100mm（广角），1.5-3mm（长焦）（焦距范围可转换）</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先端部外径：≤9.9mm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插入管外径：≤9.6mm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有效长度：≥1030mm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管道内径：≥3.2mm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最小可视距离：≤3.0mm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弯曲角度：上：210° 下：90° 右：100° 左：100°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全长：≥1350mm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6305" w:type="dxa"/>
            <w:vAlign w:val="center"/>
            <w:textDirection w:val="lrTb"/>
            <w:noWrap w:val="false"/>
          </w:tcPr>
          <w:p>
            <w:pPr>
              <w:jc w:val="left"/>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十二指肠镜：2根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视野角：≥100°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视野方向：105°向后斜视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景深：5-60mm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先端部外径：≤13.5mm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插入管外径：≤11.3mm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有效长度：≥1,240mm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管道内径 ：≥4.15mm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最小可视距离：≤10mm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弯曲角度：上：120° 下：90° 右：110° 左：90°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全长：≥1,550mm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6305" w:type="dxa"/>
            <w:vAlign w:val="center"/>
            <w:textDirection w:val="lrTb"/>
            <w:noWrap w:val="false"/>
          </w:tcPr>
          <w:p>
            <w:pPr>
              <w:jc w:val="left"/>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Style w:val="1136"/>
                <w:rFonts w:hint="eastAsia" w:ascii="宋体" w:hAnsi="宋体" w:eastAsia="宋体" w:cs="宋体"/>
                <w:b w:val="0"/>
                <w:bCs/>
                <w:color w:val="auto"/>
                <w:sz w:val="24"/>
                <w:szCs w:val="24"/>
                <w:highlight w:val="none"/>
                <w:lang w:val="en-US" w:eastAsia="zh-CN" w:bidi="ar"/>
              </w:rPr>
              <w:t xml:space="preserve">电子结肠镜（加长）：</w:t>
            </w:r>
            <w:r>
              <w:rPr>
                <w:rFonts w:hint="eastAsia" w:ascii="宋体" w:hAnsi="宋体" w:eastAsia="宋体" w:cs="宋体"/>
                <w:b w:val="0"/>
                <w:bCs/>
                <w:i w:val="0"/>
                <w:iCs w:val="0"/>
                <w:color w:val="auto"/>
                <w:sz w:val="24"/>
                <w:szCs w:val="24"/>
                <w:highlight w:val="none"/>
                <w:u w:val="none"/>
                <w:lang w:val="en-US" w:eastAsia="zh-CN" w:bidi="ar"/>
              </w:rPr>
              <w:t xml:space="preserve">1</w:t>
            </w:r>
            <w:r>
              <w:rPr>
                <w:rStyle w:val="1136"/>
                <w:rFonts w:hint="eastAsia" w:ascii="宋体" w:hAnsi="宋体" w:eastAsia="宋体" w:cs="宋体"/>
                <w:b w:val="0"/>
                <w:bCs/>
                <w:color w:val="auto"/>
                <w:sz w:val="24"/>
                <w:szCs w:val="24"/>
                <w:highlight w:val="none"/>
                <w:lang w:val="en-US" w:eastAsia="zh-CN" w:bidi="ar"/>
              </w:rPr>
              <w:t xml:space="preserve">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视野角：≥170°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视野方向：直视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景深：5-100mm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先端部外径：≤12.2 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插入管外径：≤12mm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有效长度：≥1680mm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管道内径：≥3.2mm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最小可视距离：≤距先端3.0mm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弯曲角度：上180°  下180°  右160°  左160°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全长：≥2005mm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6305" w:type="dxa"/>
            <w:vAlign w:val="center"/>
            <w:textDirection w:val="lrTb"/>
            <w:noWrap w:val="false"/>
          </w:tcPr>
          <w:p>
            <w:pPr>
              <w:jc w:val="left"/>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Style w:val="1136"/>
                <w:rFonts w:hint="eastAsia" w:ascii="宋体" w:hAnsi="宋体" w:eastAsia="宋体" w:cs="宋体"/>
                <w:b w:val="0"/>
                <w:bCs/>
                <w:color w:val="auto"/>
                <w:sz w:val="24"/>
                <w:szCs w:val="24"/>
                <w:highlight w:val="none"/>
                <w:lang w:val="en-US" w:eastAsia="zh-CN" w:bidi="ar"/>
              </w:rPr>
              <w:t xml:space="preserve">电子结肠镜：</w:t>
            </w:r>
            <w:r>
              <w:rPr>
                <w:rFonts w:hint="eastAsia" w:ascii="宋体" w:hAnsi="宋体" w:eastAsia="宋体" w:cs="宋体"/>
                <w:b w:val="0"/>
                <w:bCs/>
                <w:i w:val="0"/>
                <w:iCs w:val="0"/>
                <w:color w:val="auto"/>
                <w:sz w:val="24"/>
                <w:szCs w:val="24"/>
                <w:highlight w:val="none"/>
                <w:u w:val="none"/>
                <w:lang w:val="en-US" w:eastAsia="zh-CN" w:bidi="ar"/>
              </w:rPr>
              <w:t xml:space="preserve">1</w:t>
            </w:r>
            <w:r>
              <w:rPr>
                <w:rStyle w:val="1136"/>
                <w:rFonts w:hint="eastAsia" w:ascii="宋体" w:hAnsi="宋体" w:eastAsia="宋体" w:cs="宋体"/>
                <w:b w:val="0"/>
                <w:bCs/>
                <w:color w:val="auto"/>
                <w:sz w:val="24"/>
                <w:szCs w:val="24"/>
                <w:highlight w:val="none"/>
                <w:lang w:val="en-US" w:eastAsia="zh-CN" w:bidi="ar"/>
              </w:rPr>
              <w:t xml:space="preserve">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视野角：≥170°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视野方向：直视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景深：5-100mm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先端部外径≤12.2 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插入管外径≤12mm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有效长度：≥1330mm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管道内径：≥3.2mm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最小可视距离：≤3.0mm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弯曲角度：上180°  下180°  右160°  左160°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全长：≥1655mm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水泵：1台</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气泵：1台</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测漏仪：1台</w:t>
            </w:r>
            <w:r/>
          </w:p>
        </w:tc>
      </w:tr>
    </w:tbl>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五、项目</w:t>
      </w:r>
      <w:r>
        <w:rPr>
          <w:rStyle w:val="1128"/>
          <w:rFonts w:hint="eastAsia" w:ascii="宋体" w:hAnsi="宋体" w:cs="宋体"/>
          <w:b w:val="0"/>
          <w:bCs/>
          <w:color w:val="auto"/>
          <w:sz w:val="28"/>
          <w:szCs w:val="28"/>
          <w:highlight w:val="none"/>
          <w:lang w:val="en-US"/>
        </w:rPr>
        <w:t xml:space="preserve">质量保障及</w:t>
      </w:r>
      <w:r>
        <w:rPr>
          <w:rStyle w:val="1128"/>
          <w:rFonts w:hint="eastAsia" w:ascii="宋体" w:hAnsi="宋体" w:eastAsia="宋体" w:cs="宋体"/>
          <w:b w:val="0"/>
          <w:bCs/>
          <w:color w:val="auto"/>
          <w:sz w:val="28"/>
          <w:szCs w:val="28"/>
          <w:highlight w:val="none"/>
          <w:lang w:val="en-US"/>
        </w:rPr>
        <w:t xml:space="preserve">实施要求</w:t>
      </w:r>
      <w:r/>
    </w:p>
    <w:p>
      <w:pPr>
        <w:numPr>
          <w:ilvl w:val="0"/>
          <w:numId w:val="0"/>
        </w:numPr>
        <w:keepLines w:val="0"/>
        <w:keepNext w:val="0"/>
        <w:pageBreakBefore w:val="0"/>
        <w:spacing w:line="360" w:lineRule="auto"/>
        <w:widowControl w:val="off"/>
        <w:rPr>
          <w:rStyle w:val="1128"/>
          <w:rFonts w:hint="default"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（一）项目实施要求</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1、为保证本项目的顺利实施，供应商应结合各自产品特点，自行编制实施方案。</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2、交货及安装期限</w:t>
      </w:r>
      <w:r>
        <w:rPr>
          <w:rStyle w:val="1128"/>
          <w:rFonts w:hint="eastAsia" w:ascii="宋体" w:hAnsi="宋体" w:cs="宋体"/>
          <w:b w:val="0"/>
          <w:bCs/>
          <w:color w:val="auto"/>
          <w:sz w:val="28"/>
          <w:szCs w:val="28"/>
          <w:highlight w:val="none"/>
          <w:lang w:val="en-US"/>
        </w:rPr>
        <w:t xml:space="preserve">要求</w:t>
      </w:r>
      <w:r>
        <w:rPr>
          <w:rStyle w:val="1128"/>
          <w:rFonts w:hint="eastAsia" w:ascii="宋体" w:hAnsi="宋体" w:eastAsia="宋体" w:cs="宋体"/>
          <w:b w:val="0"/>
          <w:bCs/>
          <w:color w:val="auto"/>
          <w:sz w:val="28"/>
          <w:szCs w:val="28"/>
          <w:highlight w:val="none"/>
          <w:lang w:val="en-US"/>
        </w:rPr>
        <w:t xml:space="preserve">：中标人须在合同签订之日起</w:t>
      </w:r>
      <w:r>
        <w:rPr>
          <w:rStyle w:val="1128"/>
          <w:rFonts w:hint="eastAsia" w:ascii="宋体" w:hAnsi="宋体" w:cs="宋体"/>
          <w:b w:val="0"/>
          <w:bCs/>
          <w:color w:val="auto"/>
          <w:sz w:val="28"/>
          <w:szCs w:val="28"/>
          <w:highlight w:val="none"/>
          <w:lang w:val="en-US"/>
        </w:rPr>
        <w:t xml:space="preserve">60</w:t>
      </w:r>
      <w:r>
        <w:rPr>
          <w:rStyle w:val="1128"/>
          <w:rFonts w:hint="eastAsia" w:ascii="宋体" w:hAnsi="宋体" w:eastAsia="宋体" w:cs="宋体"/>
          <w:b w:val="0"/>
          <w:bCs/>
          <w:color w:val="auto"/>
          <w:sz w:val="28"/>
          <w:szCs w:val="28"/>
          <w:highlight w:val="none"/>
          <w:lang w:val="en-US"/>
        </w:rPr>
        <w:t xml:space="preserve">日内完成供货并安装调试完毕（地址为徐州市第一人民医院</w:t>
      </w:r>
      <w:r>
        <w:rPr>
          <w:rStyle w:val="1128"/>
          <w:rFonts w:hint="eastAsia" w:ascii="宋体" w:hAnsi="宋体" w:cs="宋体"/>
          <w:b w:val="0"/>
          <w:bCs/>
          <w:color w:val="auto"/>
          <w:sz w:val="28"/>
          <w:szCs w:val="28"/>
          <w:highlight w:val="none"/>
          <w:lang w:val="en-US"/>
        </w:rPr>
        <w:t xml:space="preserve">门诊</w:t>
      </w:r>
      <w:r>
        <w:rPr>
          <w:rStyle w:val="1128"/>
          <w:rFonts w:hint="eastAsia" w:ascii="宋体" w:hAnsi="宋体" w:eastAsia="宋体" w:cs="宋体"/>
          <w:b w:val="0"/>
          <w:bCs/>
          <w:color w:val="auto"/>
          <w:sz w:val="28"/>
          <w:szCs w:val="28"/>
          <w:highlight w:val="none"/>
          <w:lang w:val="en-US"/>
        </w:rPr>
        <w:t xml:space="preserve">楼</w:t>
      </w:r>
      <w:r>
        <w:rPr>
          <w:rStyle w:val="1128"/>
          <w:rFonts w:hint="eastAsia" w:ascii="宋体" w:hAnsi="宋体" w:cs="宋体"/>
          <w:b w:val="0"/>
          <w:bCs/>
          <w:color w:val="auto"/>
          <w:sz w:val="28"/>
          <w:szCs w:val="28"/>
          <w:highlight w:val="none"/>
          <w:lang w:val="en-US"/>
        </w:rPr>
        <w:t xml:space="preserve">2</w:t>
      </w:r>
      <w:r>
        <w:rPr>
          <w:rStyle w:val="1128"/>
          <w:rFonts w:hint="eastAsia" w:ascii="宋体" w:hAnsi="宋体" w:eastAsia="宋体" w:cs="宋体"/>
          <w:b w:val="0"/>
          <w:bCs/>
          <w:color w:val="auto"/>
          <w:sz w:val="28"/>
          <w:szCs w:val="28"/>
          <w:highlight w:val="none"/>
          <w:lang w:val="en-US"/>
        </w:rPr>
        <w:t xml:space="preserve">楼</w:t>
      </w:r>
      <w:r>
        <w:rPr>
          <w:rStyle w:val="1128"/>
          <w:rFonts w:hint="eastAsia" w:ascii="宋体" w:hAnsi="宋体" w:cs="宋体"/>
          <w:b w:val="0"/>
          <w:bCs/>
          <w:color w:val="auto"/>
          <w:sz w:val="28"/>
          <w:szCs w:val="28"/>
          <w:highlight w:val="none"/>
          <w:lang w:val="en-US"/>
        </w:rPr>
        <w:t xml:space="preserve">内镜中心</w:t>
      </w:r>
      <w:r>
        <w:rPr>
          <w:rStyle w:val="1128"/>
          <w:rFonts w:hint="eastAsia" w:ascii="宋体" w:hAnsi="宋体" w:eastAsia="宋体" w:cs="宋体"/>
          <w:b w:val="0"/>
          <w:bCs/>
          <w:color w:val="auto"/>
          <w:sz w:val="28"/>
          <w:szCs w:val="28"/>
          <w:highlight w:val="none"/>
          <w:lang w:val="en-US"/>
        </w:rPr>
        <w:t xml:space="preserve">，具体情况可现场踏勘）。</w:t>
      </w:r>
      <w:r>
        <w:rPr>
          <w:rStyle w:val="1128"/>
          <w:rFonts w:hint="eastAsia" w:ascii="宋体" w:hAnsi="宋体" w:eastAsia="宋体" w:cs="宋体"/>
          <w:b w:val="0"/>
          <w:bCs/>
          <w:color w:val="auto"/>
          <w:sz w:val="28"/>
          <w:szCs w:val="28"/>
          <w:highlight w:val="none"/>
          <w:lang w:val="en-US"/>
        </w:rPr>
        <w:t xml:space="preserve">设备送到项目实施现场后，中标人与采购人一</w:t>
      </w:r>
      <w:r>
        <w:rPr>
          <w:rStyle w:val="1128"/>
          <w:rFonts w:hint="eastAsia" w:ascii="宋体" w:hAnsi="宋体" w:eastAsia="宋体" w:cs="宋体"/>
          <w:b w:val="0"/>
          <w:bCs/>
          <w:color w:val="auto"/>
          <w:sz w:val="28"/>
          <w:szCs w:val="28"/>
          <w:highlight w:val="none"/>
          <w:lang w:val="en-US"/>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w:t>
      </w: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交货及安装期限要求”为不允许负偏离的实质性要求和条件，如有负偏离，在符合性审查时按照投标无效处理。</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3</w:t>
      </w:r>
      <w:r>
        <w:rPr>
          <w:rStyle w:val="1128"/>
          <w:rFonts w:hint="eastAsia" w:ascii="宋体" w:hAnsi="宋体" w:eastAsia="宋体" w:cs="宋体"/>
          <w:b w:val="0"/>
          <w:bCs/>
          <w:color w:val="auto"/>
          <w:sz w:val="28"/>
          <w:szCs w:val="28"/>
          <w:highlight w:val="none"/>
          <w:lang w:val="en-US"/>
        </w:rPr>
        <w:t xml:space="preserve">、厂家专职工程师到医院现场，负责仪器</w:t>
      </w:r>
      <w:r>
        <w:rPr>
          <w:rStyle w:val="1128"/>
          <w:rFonts w:hint="eastAsia" w:ascii="宋体" w:hAnsi="宋体" w:cs="宋体"/>
          <w:b w:val="0"/>
          <w:bCs/>
          <w:color w:val="auto"/>
          <w:sz w:val="28"/>
          <w:szCs w:val="28"/>
          <w:highlight w:val="none"/>
          <w:lang w:val="en-US"/>
        </w:rPr>
        <w:t xml:space="preserve">设备</w:t>
      </w:r>
      <w:r>
        <w:rPr>
          <w:rStyle w:val="1128"/>
          <w:rFonts w:hint="eastAsia" w:ascii="宋体" w:hAnsi="宋体" w:eastAsia="宋体" w:cs="宋体"/>
          <w:b w:val="0"/>
          <w:bCs/>
          <w:color w:val="auto"/>
          <w:sz w:val="28"/>
          <w:szCs w:val="28"/>
          <w:highlight w:val="none"/>
          <w:lang w:val="en-US"/>
        </w:rPr>
        <w:t xml:space="preserve">安装、调试，并负责本科室1至2名医师</w:t>
      </w:r>
      <w:r>
        <w:rPr>
          <w:rStyle w:val="1128"/>
          <w:rFonts w:hint="eastAsia" w:ascii="宋体" w:hAnsi="宋体" w:cs="宋体"/>
          <w:b w:val="0"/>
          <w:bCs/>
          <w:color w:val="auto"/>
          <w:sz w:val="28"/>
          <w:szCs w:val="28"/>
          <w:highlight w:val="none"/>
          <w:lang w:val="en-US"/>
        </w:rPr>
        <w:t xml:space="preserve">操作</w:t>
      </w:r>
      <w:r>
        <w:rPr>
          <w:rStyle w:val="1128"/>
          <w:rFonts w:hint="eastAsia" w:ascii="宋体" w:hAnsi="宋体" w:eastAsia="宋体" w:cs="宋体"/>
          <w:b w:val="0"/>
          <w:bCs/>
          <w:color w:val="auto"/>
          <w:sz w:val="28"/>
          <w:szCs w:val="28"/>
          <w:highlight w:val="none"/>
          <w:lang w:val="en-US"/>
        </w:rPr>
        <w:t xml:space="preserve">使用、维护培训，每人不少于一周</w:t>
      </w:r>
      <w:r>
        <w:rPr>
          <w:rStyle w:val="1128"/>
          <w:rFonts w:hint="eastAsia" w:ascii="宋体" w:hAnsi="宋体" w:cs="宋体"/>
          <w:b w:val="0"/>
          <w:bCs/>
          <w:color w:val="auto"/>
          <w:sz w:val="28"/>
          <w:szCs w:val="28"/>
          <w:highlight w:val="none"/>
          <w:lang w:val="en-US"/>
        </w:rPr>
        <w:t xml:space="preserve">。</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（二）质量管控要求</w:t>
      </w:r>
      <w:r/>
    </w:p>
    <w:p>
      <w:pPr>
        <w:numPr>
          <w:ilvl w:val="0"/>
          <w:numId w:val="0"/>
        </w:numPr>
        <w:keepLines w:val="0"/>
        <w:keepNext w:val="0"/>
        <w:pageBreakBefore w:val="0"/>
        <w:spacing w:line="360" w:lineRule="auto"/>
        <w:widowControl w:val="off"/>
        <w:rPr>
          <w:rStyle w:val="1128"/>
          <w:rFonts w:hint="eastAsia"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1、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numPr>
          <w:ilvl w:val="0"/>
          <w:numId w:val="0"/>
        </w:numPr>
        <w:keepLines w:val="0"/>
        <w:keepNext w:val="0"/>
        <w:pageBreakBefore w:val="0"/>
        <w:spacing w:line="360" w:lineRule="auto"/>
        <w:widowControl w:val="off"/>
        <w:rPr>
          <w:rStyle w:val="1128"/>
          <w:rFonts w:hint="eastAsia"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2、投标人须提供所投产品的实样照片、提供所投产品配置清单、产品手册或技术说明书，针对所投产品的技术指标、性能稳定性进行具体说明。</w:t>
      </w:r>
      <w:r/>
    </w:p>
    <w:p>
      <w:pPr>
        <w:numPr>
          <w:ilvl w:val="0"/>
          <w:numId w:val="0"/>
        </w:numPr>
        <w:keepLines w:val="0"/>
        <w:keepNext w:val="0"/>
        <w:pageBreakBefore w:val="0"/>
        <w:spacing w:line="360" w:lineRule="auto"/>
        <w:widowControl w:val="off"/>
        <w:rPr>
          <w:rStyle w:val="1128"/>
          <w:rFonts w:hint="default"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（三）</w:t>
      </w:r>
      <w:r>
        <w:rPr>
          <w:rStyle w:val="1128"/>
          <w:rFonts w:hint="eastAsia" w:ascii="宋体" w:hAnsi="宋体" w:eastAsia="宋体" w:cs="宋体"/>
          <w:b w:val="0"/>
          <w:bCs/>
          <w:color w:val="auto"/>
          <w:sz w:val="28"/>
          <w:szCs w:val="28"/>
          <w:highlight w:val="none"/>
          <w:lang w:val="en-US"/>
        </w:rPr>
        <w:t xml:space="preserve">配送、安装要求</w:t>
      </w:r>
      <w:r/>
    </w:p>
    <w:p>
      <w:pPr>
        <w:numPr>
          <w:ilvl w:val="0"/>
          <w:numId w:val="0"/>
        </w:numPr>
        <w:keepLines w:val="0"/>
        <w:keepNext w:val="0"/>
        <w:pageBreakBefore w:val="0"/>
        <w:spacing w:line="360" w:lineRule="auto"/>
        <w:widowControl w:val="off"/>
        <w:rPr>
          <w:rStyle w:val="1128"/>
          <w:rFonts w:hint="default"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1</w:t>
      </w:r>
      <w:r>
        <w:rPr>
          <w:rStyle w:val="1128"/>
          <w:rFonts w:hint="eastAsia" w:ascii="宋体" w:hAnsi="宋体" w:cs="宋体"/>
          <w:b w:val="0"/>
          <w:bCs/>
          <w:color w:val="auto"/>
          <w:sz w:val="28"/>
          <w:szCs w:val="28"/>
          <w:highlight w:val="none"/>
          <w:lang w:val="en-US"/>
        </w:rPr>
        <w:t xml:space="preserve">、投标人</w:t>
      </w:r>
      <w:r>
        <w:rPr>
          <w:rStyle w:val="1128"/>
          <w:rFonts w:hint="eastAsia" w:ascii="宋体" w:hAnsi="宋体" w:eastAsia="宋体" w:cs="宋体"/>
          <w:b w:val="0"/>
          <w:bCs/>
          <w:color w:val="auto"/>
          <w:sz w:val="28"/>
          <w:szCs w:val="28"/>
          <w:highlight w:val="none"/>
          <w:lang w:val="en-US"/>
        </w:rPr>
        <w:t xml:space="preserve">成立配送安装小组</w:t>
      </w:r>
      <w:r>
        <w:rPr>
          <w:rStyle w:val="1128"/>
          <w:rFonts w:hint="eastAsia" w:ascii="宋体" w:hAnsi="宋体" w:cs="宋体"/>
          <w:b w:val="0"/>
          <w:bCs/>
          <w:color w:val="auto"/>
          <w:sz w:val="28"/>
          <w:szCs w:val="28"/>
          <w:highlight w:val="none"/>
          <w:lang w:val="en-US"/>
        </w:rPr>
        <w:t xml:space="preserve">，</w:t>
      </w:r>
      <w:r>
        <w:rPr>
          <w:rStyle w:val="1128"/>
          <w:rFonts w:hint="eastAsia" w:ascii="宋体" w:hAnsi="宋体" w:eastAsia="宋体" w:cs="宋体"/>
          <w:b w:val="0"/>
          <w:bCs/>
          <w:color w:val="auto"/>
          <w:sz w:val="28"/>
          <w:szCs w:val="28"/>
          <w:highlight w:val="none"/>
          <w:lang w:val="en-US"/>
        </w:rPr>
        <w:t xml:space="preserve">指定具体负责人。产品出厂前，必须明确安装/维修要求，备齐所需工具。</w:t>
      </w:r>
      <w:r>
        <w:rPr>
          <w:rStyle w:val="1128"/>
          <w:rFonts w:hint="eastAsia" w:ascii="宋体" w:hAnsi="宋体" w:cs="宋体"/>
          <w:b w:val="0"/>
          <w:bCs/>
          <w:color w:val="auto"/>
          <w:sz w:val="28"/>
          <w:szCs w:val="28"/>
          <w:highlight w:val="none"/>
          <w:lang w:val="en-US"/>
        </w:rPr>
        <w:t xml:space="preserve">提供人员安排和配置。</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2</w:t>
      </w:r>
      <w:r>
        <w:rPr>
          <w:rStyle w:val="1128"/>
          <w:rFonts w:hint="eastAsia" w:ascii="宋体" w:hAnsi="宋体" w:cs="宋体"/>
          <w:b w:val="0"/>
          <w:bCs/>
          <w:color w:val="auto"/>
          <w:sz w:val="28"/>
          <w:szCs w:val="28"/>
          <w:highlight w:val="none"/>
          <w:lang w:val="en-US"/>
        </w:rPr>
        <w:t xml:space="preserve">、</w:t>
      </w:r>
      <w:r>
        <w:rPr>
          <w:rStyle w:val="1128"/>
          <w:rFonts w:hint="eastAsia" w:ascii="宋体" w:hAnsi="宋体" w:eastAsia="宋体" w:cs="宋体"/>
          <w:b w:val="0"/>
          <w:bCs/>
          <w:color w:val="auto"/>
          <w:sz w:val="28"/>
          <w:szCs w:val="28"/>
          <w:highlight w:val="none"/>
          <w:lang w:val="en-US"/>
        </w:rPr>
        <w:t xml:space="preserve">安装前：将安装施工中工具需要的电源进行确定、现场产品摆放的尺寸丈量，送货前场地的清场状况、电梯及电源照明的正常使用等，制定详细的进度规划。装卸货物必须小心轻放，避免产品因装卸而引起的损坏。</w:t>
      </w:r>
      <w:r/>
    </w:p>
    <w:p>
      <w:pPr>
        <w:numPr>
          <w:ilvl w:val="0"/>
          <w:numId w:val="0"/>
        </w:numPr>
        <w:keepLines w:val="0"/>
        <w:keepNext w:val="0"/>
        <w:pageBreakBefore w:val="0"/>
        <w:spacing w:line="360" w:lineRule="auto"/>
        <w:widowControl w:val="off"/>
        <w:rPr>
          <w:rStyle w:val="1128"/>
          <w:rFonts w:hint="default"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3</w:t>
      </w:r>
      <w:r>
        <w:rPr>
          <w:rStyle w:val="1128"/>
          <w:rFonts w:hint="eastAsia" w:ascii="宋体" w:hAnsi="宋体" w:cs="宋体"/>
          <w:b w:val="0"/>
          <w:bCs/>
          <w:color w:val="auto"/>
          <w:sz w:val="28"/>
          <w:szCs w:val="28"/>
          <w:highlight w:val="none"/>
          <w:lang w:val="en-US"/>
        </w:rPr>
        <w:t xml:space="preserve">、</w:t>
      </w:r>
      <w:r>
        <w:rPr>
          <w:rStyle w:val="1128"/>
          <w:rFonts w:hint="eastAsia" w:ascii="宋体" w:hAnsi="宋体" w:eastAsia="宋体" w:cs="宋体"/>
          <w:b w:val="0"/>
          <w:bCs/>
          <w:color w:val="auto"/>
          <w:sz w:val="28"/>
          <w:szCs w:val="28"/>
          <w:highlight w:val="none"/>
          <w:lang w:val="en-US"/>
        </w:rPr>
        <w:t xml:space="preserve">产品送到</w:t>
      </w:r>
      <w:r>
        <w:rPr>
          <w:rStyle w:val="1128"/>
          <w:rFonts w:hint="eastAsia" w:ascii="宋体" w:hAnsi="宋体" w:cs="宋体"/>
          <w:b w:val="0"/>
          <w:bCs/>
          <w:color w:val="auto"/>
          <w:sz w:val="28"/>
          <w:szCs w:val="28"/>
          <w:highlight w:val="none"/>
          <w:lang w:val="en-US"/>
        </w:rPr>
        <w:t xml:space="preserve">采购</w:t>
      </w:r>
      <w:r>
        <w:rPr>
          <w:rStyle w:val="1128"/>
          <w:rFonts w:hint="eastAsia" w:ascii="宋体" w:hAnsi="宋体" w:eastAsia="宋体" w:cs="宋体"/>
          <w:b w:val="0"/>
          <w:bCs/>
          <w:color w:val="auto"/>
          <w:sz w:val="28"/>
          <w:szCs w:val="28"/>
          <w:highlight w:val="none"/>
          <w:lang w:val="en-US"/>
        </w:rPr>
        <w:t xml:space="preserve">人指定地点，由中标人负责安装,安装所需辅材由中标人提供。安装所有相关辅材必须符合强制性标准（如有），</w:t>
      </w:r>
      <w:r>
        <w:rPr>
          <w:rStyle w:val="1128"/>
          <w:rFonts w:hint="eastAsia" w:ascii="宋体" w:hAnsi="宋体" w:cs="宋体"/>
          <w:b w:val="0"/>
          <w:bCs/>
          <w:color w:val="auto"/>
          <w:sz w:val="28"/>
          <w:szCs w:val="28"/>
          <w:highlight w:val="none"/>
          <w:lang w:val="en-US"/>
        </w:rPr>
        <w:t xml:space="preserve">投标</w:t>
      </w:r>
      <w:r>
        <w:rPr>
          <w:rStyle w:val="1128"/>
          <w:rFonts w:hint="eastAsia" w:ascii="宋体" w:hAnsi="宋体" w:eastAsia="宋体" w:cs="宋体"/>
          <w:b w:val="0"/>
          <w:bCs/>
          <w:color w:val="auto"/>
          <w:sz w:val="28"/>
          <w:szCs w:val="28"/>
          <w:highlight w:val="none"/>
          <w:lang w:val="en-US"/>
        </w:rPr>
        <w:t xml:space="preserve">报价包含此费用。如配件或成品有质量问题，应按规定程序回厂调换合格部件后再行安装。</w:t>
      </w:r>
      <w:r>
        <w:rPr>
          <w:rStyle w:val="1128"/>
          <w:rFonts w:hint="eastAsia" w:ascii="宋体" w:hAnsi="宋体" w:cs="宋体"/>
          <w:b w:val="0"/>
          <w:bCs/>
          <w:color w:val="auto"/>
          <w:sz w:val="28"/>
          <w:szCs w:val="28"/>
          <w:highlight w:val="none"/>
          <w:lang w:val="en-US"/>
        </w:rPr>
        <w:t xml:space="preserve">并提供进度计划。</w:t>
      </w:r>
      <w:r/>
    </w:p>
    <w:p>
      <w:pPr>
        <w:numPr>
          <w:ilvl w:val="0"/>
          <w:numId w:val="0"/>
        </w:numPr>
        <w:keepLines w:val="0"/>
        <w:keepNext w:val="0"/>
        <w:pageBreakBefore w:val="0"/>
        <w:spacing w:line="360" w:lineRule="auto"/>
        <w:widowControl w:val="off"/>
        <w:rPr>
          <w:rStyle w:val="1128"/>
          <w:rFonts w:hint="default"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4</w:t>
      </w:r>
      <w:r>
        <w:rPr>
          <w:rStyle w:val="1128"/>
          <w:rFonts w:hint="eastAsia" w:ascii="宋体" w:hAnsi="宋体" w:cs="宋体"/>
          <w:b w:val="0"/>
          <w:bCs/>
          <w:color w:val="auto"/>
          <w:sz w:val="28"/>
          <w:szCs w:val="28"/>
          <w:highlight w:val="none"/>
          <w:lang w:val="en-US"/>
        </w:rPr>
        <w:t xml:space="preserve">、</w:t>
      </w:r>
      <w:r>
        <w:rPr>
          <w:rStyle w:val="1128"/>
          <w:rFonts w:hint="eastAsia" w:ascii="宋体" w:hAnsi="宋体" w:eastAsia="宋体" w:cs="宋体"/>
          <w:b w:val="0"/>
          <w:bCs/>
          <w:color w:val="auto"/>
          <w:sz w:val="28"/>
          <w:szCs w:val="28"/>
          <w:highlight w:val="none"/>
          <w:lang w:val="en-US"/>
        </w:rPr>
        <w:t xml:space="preserve">安装完毕后，安装负责人逐项进行检验。中标人应服从</w:t>
      </w:r>
      <w:r>
        <w:rPr>
          <w:rStyle w:val="1128"/>
          <w:rFonts w:hint="eastAsia" w:ascii="宋体" w:hAnsi="宋体" w:cs="宋体"/>
          <w:b w:val="0"/>
          <w:bCs/>
          <w:color w:val="auto"/>
          <w:sz w:val="28"/>
          <w:szCs w:val="28"/>
          <w:highlight w:val="none"/>
          <w:lang w:val="en-US"/>
        </w:rPr>
        <w:t xml:space="preserve">采购</w:t>
      </w:r>
      <w:r>
        <w:rPr>
          <w:rStyle w:val="1128"/>
          <w:rFonts w:hint="eastAsia" w:ascii="宋体" w:hAnsi="宋体" w:eastAsia="宋体" w:cs="宋体"/>
          <w:b w:val="0"/>
          <w:bCs/>
          <w:color w:val="auto"/>
          <w:sz w:val="28"/>
          <w:szCs w:val="28"/>
          <w:highlight w:val="none"/>
          <w:lang w:val="en-US"/>
        </w:rPr>
        <w:t xml:space="preserve">人的管理，保证产品及人身安全，只能在项目实施现场操作，不得进入</w:t>
      </w:r>
      <w:r>
        <w:rPr>
          <w:rStyle w:val="1128"/>
          <w:rFonts w:hint="eastAsia" w:ascii="宋体" w:hAnsi="宋体" w:cs="宋体"/>
          <w:b w:val="0"/>
          <w:bCs/>
          <w:color w:val="auto"/>
          <w:sz w:val="28"/>
          <w:szCs w:val="28"/>
          <w:highlight w:val="none"/>
          <w:lang w:val="en-US"/>
        </w:rPr>
        <w:t xml:space="preserve">采购</w:t>
      </w:r>
      <w:r>
        <w:rPr>
          <w:rStyle w:val="1128"/>
          <w:rFonts w:hint="eastAsia" w:ascii="宋体" w:hAnsi="宋体" w:eastAsia="宋体" w:cs="宋体"/>
          <w:b w:val="0"/>
          <w:bCs/>
          <w:color w:val="auto"/>
          <w:sz w:val="28"/>
          <w:szCs w:val="28"/>
          <w:highlight w:val="none"/>
          <w:lang w:val="en-US"/>
        </w:rPr>
        <w:t xml:space="preserve">人其他场所，不得损坏</w:t>
      </w:r>
      <w:r>
        <w:rPr>
          <w:rStyle w:val="1128"/>
          <w:rFonts w:hint="eastAsia" w:ascii="宋体" w:hAnsi="宋体" w:cs="宋体"/>
          <w:b w:val="0"/>
          <w:bCs/>
          <w:color w:val="auto"/>
          <w:sz w:val="28"/>
          <w:szCs w:val="28"/>
          <w:highlight w:val="none"/>
          <w:lang w:val="en-US"/>
        </w:rPr>
        <w:t xml:space="preserve">采购</w:t>
      </w:r>
      <w:r>
        <w:rPr>
          <w:rStyle w:val="1128"/>
          <w:rFonts w:hint="eastAsia" w:ascii="宋体" w:hAnsi="宋体" w:eastAsia="宋体" w:cs="宋体"/>
          <w:b w:val="0"/>
          <w:bCs/>
          <w:color w:val="auto"/>
          <w:sz w:val="28"/>
          <w:szCs w:val="28"/>
          <w:highlight w:val="none"/>
          <w:lang w:val="en-US"/>
        </w:rPr>
        <w:t xml:space="preserve">人财物，如有损失由中标人照价赔偿。中标人</w:t>
      </w:r>
      <w:r>
        <w:rPr>
          <w:rStyle w:val="1128"/>
          <w:rFonts w:hint="eastAsia" w:ascii="宋体" w:hAnsi="宋体" w:cs="宋体"/>
          <w:b w:val="0"/>
          <w:bCs/>
          <w:color w:val="auto"/>
          <w:sz w:val="28"/>
          <w:szCs w:val="28"/>
          <w:highlight w:val="none"/>
          <w:lang w:val="en-US"/>
        </w:rPr>
        <w:t xml:space="preserve">在项目实施</w:t>
      </w:r>
      <w:r>
        <w:rPr>
          <w:rStyle w:val="1128"/>
          <w:rFonts w:hint="eastAsia" w:ascii="宋体" w:hAnsi="宋体" w:eastAsia="宋体" w:cs="宋体"/>
          <w:b w:val="0"/>
          <w:bCs/>
          <w:color w:val="auto"/>
          <w:sz w:val="28"/>
          <w:szCs w:val="28"/>
          <w:highlight w:val="none"/>
          <w:lang w:val="en-US"/>
        </w:rPr>
        <w:t xml:space="preserve">时应采取必要的安全措施，对</w:t>
      </w:r>
      <w:r>
        <w:rPr>
          <w:rStyle w:val="1128"/>
          <w:rFonts w:hint="eastAsia" w:ascii="宋体" w:hAnsi="宋体" w:cs="宋体"/>
          <w:b w:val="0"/>
          <w:bCs/>
          <w:color w:val="auto"/>
          <w:sz w:val="28"/>
          <w:szCs w:val="28"/>
          <w:highlight w:val="none"/>
          <w:lang w:val="en-US"/>
        </w:rPr>
        <w:t xml:space="preserve">项目</w:t>
      </w:r>
      <w:r>
        <w:rPr>
          <w:rStyle w:val="1128"/>
          <w:rFonts w:hint="eastAsia" w:ascii="宋体" w:hAnsi="宋体" w:eastAsia="宋体" w:cs="宋体"/>
          <w:b w:val="0"/>
          <w:bCs/>
          <w:color w:val="auto"/>
          <w:sz w:val="28"/>
          <w:szCs w:val="28"/>
          <w:highlight w:val="none"/>
          <w:lang w:val="en-US"/>
        </w:rPr>
        <w:t xml:space="preserve">安全及质量全面负责，如有意外造成安全、质量事故，中标人承担一切经济法律责任。</w:t>
      </w:r>
      <w:r>
        <w:rPr>
          <w:rStyle w:val="1128"/>
          <w:rFonts w:hint="eastAsia" w:ascii="宋体" w:hAnsi="宋体" w:cs="宋体"/>
          <w:b w:val="0"/>
          <w:bCs/>
          <w:color w:val="auto"/>
          <w:sz w:val="28"/>
          <w:szCs w:val="28"/>
          <w:highlight w:val="none"/>
          <w:lang w:val="en-US"/>
        </w:rPr>
        <w:t xml:space="preserve">并提供应急预案。</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5</w:t>
      </w:r>
      <w:r>
        <w:rPr>
          <w:rStyle w:val="1128"/>
          <w:rFonts w:hint="eastAsia" w:ascii="宋体" w:hAnsi="宋体" w:eastAsia="宋体" w:cs="宋体"/>
          <w:b w:val="0"/>
          <w:bCs/>
          <w:color w:val="auto"/>
          <w:sz w:val="28"/>
          <w:szCs w:val="28"/>
          <w:highlight w:val="none"/>
          <w:lang w:val="en-US"/>
        </w:rPr>
        <w:t xml:space="preserve">、配送安装保障措施要求准备专业的安装工具和人员，在产品运达之后，根据安装图纸及场地环境，明确安装顺序,免费安装。强调</w:t>
      </w:r>
      <w:r>
        <w:rPr>
          <w:rStyle w:val="1128"/>
          <w:rFonts w:hint="eastAsia" w:ascii="宋体" w:hAnsi="宋体" w:cs="宋体"/>
          <w:b w:val="0"/>
          <w:bCs/>
          <w:color w:val="auto"/>
          <w:sz w:val="28"/>
          <w:szCs w:val="28"/>
          <w:highlight w:val="none"/>
          <w:lang w:val="en-US"/>
        </w:rPr>
        <w:t xml:space="preserve">安装</w:t>
      </w:r>
      <w:r>
        <w:rPr>
          <w:rStyle w:val="1128"/>
          <w:rFonts w:hint="eastAsia" w:ascii="宋体" w:hAnsi="宋体" w:eastAsia="宋体" w:cs="宋体"/>
          <w:b w:val="0"/>
          <w:bCs/>
          <w:color w:val="auto"/>
          <w:sz w:val="28"/>
          <w:szCs w:val="28"/>
          <w:highlight w:val="none"/>
          <w:lang w:val="en-US"/>
        </w:rPr>
        <w:t xml:space="preserve">人员必须遵守相关安全规定，并提供必要的个人防护设备。对安装人员进行必要的培训，使其熟悉产品组装流程和技术要求。</w:t>
      </w:r>
      <w:r/>
    </w:p>
    <w:p>
      <w:pPr>
        <w:numPr>
          <w:ilvl w:val="0"/>
          <w:numId w:val="0"/>
        </w:numPr>
        <w:keepLines w:val="0"/>
        <w:keepNext w:val="0"/>
        <w:pageBreakBefore w:val="0"/>
        <w:spacing w:line="360" w:lineRule="auto"/>
        <w:widowControl w:val="off"/>
        <w:rPr>
          <w:rStyle w:val="1128"/>
          <w:rFonts w:hint="default"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六、项目验收、售后服务以及培训要求</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（一）</w:t>
      </w:r>
      <w:r>
        <w:rPr>
          <w:rStyle w:val="1128"/>
          <w:rFonts w:hint="eastAsia" w:ascii="宋体" w:hAnsi="宋体" w:eastAsia="宋体" w:cs="宋体"/>
          <w:b w:val="0"/>
          <w:bCs/>
          <w:color w:val="auto"/>
          <w:sz w:val="28"/>
          <w:szCs w:val="28"/>
          <w:highlight w:val="none"/>
          <w:lang w:val="en-US"/>
        </w:rPr>
        <w:t xml:space="preserve">验收标准：</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1、采购人和相关部门按照国家规定标准验收，没有国家标准的按行业标准验收，无行业标准的按地方或企业标准验收，中标供应商予以配合。中标</w:t>
      </w:r>
      <w:r>
        <w:rPr>
          <w:rStyle w:val="1128"/>
          <w:rFonts w:hint="eastAsia" w:ascii="宋体" w:hAnsi="宋体" w:cs="宋体"/>
          <w:b w:val="0"/>
          <w:bCs/>
          <w:color w:val="auto"/>
          <w:sz w:val="28"/>
          <w:szCs w:val="28"/>
          <w:highlight w:val="none"/>
          <w:lang w:val="en-US"/>
        </w:rPr>
        <w:t xml:space="preserve">人</w:t>
      </w:r>
      <w:r>
        <w:rPr>
          <w:rStyle w:val="1128"/>
          <w:rFonts w:hint="eastAsia" w:ascii="宋体" w:hAnsi="宋体" w:eastAsia="宋体" w:cs="宋体"/>
          <w:b w:val="0"/>
          <w:bCs/>
          <w:color w:val="auto"/>
          <w:sz w:val="28"/>
          <w:szCs w:val="28"/>
          <w:highlight w:val="none"/>
          <w:lang w:val="en-US"/>
        </w:rPr>
        <w:t xml:space="preserve">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2</w:t>
      </w:r>
      <w:r>
        <w:rPr>
          <w:rStyle w:val="1128"/>
          <w:rFonts w:hint="eastAsia" w:ascii="宋体" w:hAnsi="宋体" w:eastAsia="宋体" w:cs="宋体"/>
          <w:b w:val="0"/>
          <w:bCs/>
          <w:color w:val="auto"/>
          <w:sz w:val="28"/>
          <w:szCs w:val="28"/>
          <w:highlight w:val="none"/>
          <w:lang w:val="en-US"/>
        </w:rPr>
        <w:t xml:space="preserve">、设备安装完成后，采购人安排专人按照货物技术指标要求和中标</w:t>
      </w:r>
      <w:r>
        <w:rPr>
          <w:rStyle w:val="1128"/>
          <w:rFonts w:hint="eastAsia" w:ascii="宋体" w:hAnsi="宋体" w:cs="宋体"/>
          <w:b w:val="0"/>
          <w:bCs/>
          <w:color w:val="auto"/>
          <w:sz w:val="28"/>
          <w:szCs w:val="28"/>
          <w:highlight w:val="none"/>
          <w:lang w:val="en-US"/>
        </w:rPr>
        <w:t xml:space="preserve">人</w:t>
      </w:r>
      <w:r>
        <w:rPr>
          <w:rStyle w:val="1128"/>
          <w:rFonts w:hint="eastAsia" w:ascii="宋体" w:hAnsi="宋体" w:eastAsia="宋体" w:cs="宋体"/>
          <w:b w:val="0"/>
          <w:bCs/>
          <w:color w:val="auto"/>
          <w:sz w:val="28"/>
          <w:szCs w:val="28"/>
          <w:highlight w:val="none"/>
          <w:lang w:val="en-US"/>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设备送到后，一经发现问题，立即退货；在采购人使用两周内发现问题、有关部门复检达不到相关质量标准，采购人有权退货，运输费用由中标</w:t>
      </w:r>
      <w:r>
        <w:rPr>
          <w:rStyle w:val="1128"/>
          <w:rFonts w:hint="eastAsia" w:ascii="宋体" w:hAnsi="宋体" w:cs="宋体"/>
          <w:b w:val="0"/>
          <w:bCs/>
          <w:color w:val="auto"/>
          <w:sz w:val="28"/>
          <w:szCs w:val="28"/>
          <w:highlight w:val="none"/>
          <w:lang w:val="en-US"/>
        </w:rPr>
        <w:t xml:space="preserve">人</w:t>
      </w:r>
      <w:r>
        <w:rPr>
          <w:rStyle w:val="1128"/>
          <w:rFonts w:hint="eastAsia" w:ascii="宋体" w:hAnsi="宋体" w:eastAsia="宋体" w:cs="宋体"/>
          <w:b w:val="0"/>
          <w:bCs/>
          <w:color w:val="auto"/>
          <w:sz w:val="28"/>
          <w:szCs w:val="28"/>
          <w:highlight w:val="none"/>
          <w:lang w:val="en-US"/>
        </w:rPr>
        <w:t xml:space="preserve">承担。现场免费安装、调试设备，要求一次达标，质量合格。所提供的产品应根据有关标准包装，应符合运输和装卸条件，以使产品完好无损到达交货地点。中标供应商应对包装和运输不善引起的损失负全部责任。</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（二）</w:t>
      </w:r>
      <w:r>
        <w:rPr>
          <w:rStyle w:val="1128"/>
          <w:rFonts w:hint="eastAsia" w:ascii="宋体" w:hAnsi="宋体" w:eastAsia="宋体" w:cs="宋体"/>
          <w:b w:val="0"/>
          <w:bCs/>
          <w:color w:val="auto"/>
          <w:sz w:val="28"/>
          <w:szCs w:val="28"/>
          <w:highlight w:val="none"/>
          <w:lang w:val="en-US"/>
        </w:rPr>
        <w:t xml:space="preserve">售后服务要求</w:t>
      </w:r>
      <w:r/>
    </w:p>
    <w:p>
      <w:pPr>
        <w:numPr>
          <w:ilvl w:val="0"/>
          <w:numId w:val="0"/>
        </w:numPr>
        <w:keepLines w:val="0"/>
        <w:keepNext w:val="0"/>
        <w:pageBreakBefore w:val="0"/>
        <w:spacing w:line="360" w:lineRule="auto"/>
        <w:widowControl w:val="off"/>
        <w:rPr>
          <w:rStyle w:val="1128"/>
          <w:rFonts w:hint="default"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一）质保期内的服务要求</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1、质保期：投标人须承诺提供5年的原厂质保</w:t>
      </w:r>
      <w:r>
        <w:rPr>
          <w:rStyle w:val="1128"/>
          <w:rFonts w:hint="eastAsia" w:ascii="宋体" w:hAnsi="宋体" w:cs="宋体"/>
          <w:b w:val="0"/>
          <w:bCs/>
          <w:color w:val="auto"/>
          <w:sz w:val="28"/>
          <w:szCs w:val="28"/>
          <w:highlight w:val="none"/>
          <w:lang w:val="en-US"/>
        </w:rPr>
        <w:t xml:space="preserve">，</w:t>
      </w:r>
      <w:r>
        <w:rPr>
          <w:rStyle w:val="1128"/>
          <w:rFonts w:hint="eastAsia" w:ascii="宋体" w:hAnsi="宋体" w:eastAsia="宋体" w:cs="宋体"/>
          <w:b w:val="0"/>
          <w:bCs/>
          <w:color w:val="auto"/>
          <w:sz w:val="28"/>
          <w:szCs w:val="28"/>
          <w:highlight w:val="none"/>
          <w:lang w:val="en-US"/>
        </w:rPr>
        <w:t xml:space="preserve">自最终验收合格之日起，开始进入质保期</w:t>
      </w:r>
      <w:r>
        <w:rPr>
          <w:rStyle w:val="1128"/>
          <w:rFonts w:hint="eastAsia" w:ascii="宋体" w:hAnsi="宋体" w:cs="宋体"/>
          <w:b w:val="0"/>
          <w:bCs/>
          <w:color w:val="auto"/>
          <w:sz w:val="28"/>
          <w:szCs w:val="28"/>
          <w:highlight w:val="none"/>
          <w:lang w:val="en-US"/>
        </w:rPr>
        <w:t xml:space="preserve">。</w:t>
      </w:r>
      <w:r>
        <w:rPr>
          <w:rStyle w:val="1128"/>
          <w:rFonts w:hint="eastAsia" w:ascii="宋体" w:hAnsi="宋体" w:eastAsia="宋体" w:cs="宋体"/>
          <w:b w:val="0"/>
          <w:bCs/>
          <w:color w:val="auto"/>
          <w:sz w:val="28"/>
          <w:szCs w:val="28"/>
          <w:highlight w:val="none"/>
          <w:lang w:val="en-US"/>
        </w:rPr>
        <w:t xml:space="preserve">（</w:t>
      </w:r>
      <w:r>
        <w:rPr>
          <w:rStyle w:val="1128"/>
          <w:rFonts w:hint="eastAsia" w:ascii="宋体" w:hAnsi="宋体" w:cs="宋体"/>
          <w:b w:val="0"/>
          <w:bCs/>
          <w:color w:val="auto"/>
          <w:sz w:val="28"/>
          <w:szCs w:val="28"/>
          <w:highlight w:val="none"/>
          <w:lang w:val="en-US"/>
        </w:rPr>
        <w:t xml:space="preserve">承诺函格式自拟，</w:t>
      </w:r>
      <w:r>
        <w:rPr>
          <w:rStyle w:val="1128"/>
          <w:rFonts w:hint="eastAsia" w:ascii="宋体" w:hAnsi="宋体" w:eastAsia="宋体" w:cs="宋体"/>
          <w:b w:val="0"/>
          <w:bCs/>
          <w:color w:val="auto"/>
          <w:sz w:val="28"/>
          <w:szCs w:val="28"/>
          <w:highlight w:val="none"/>
          <w:lang w:val="en-US"/>
        </w:rPr>
        <w:t xml:space="preserve">承诺中须明确免费质保年限</w:t>
      </w:r>
      <w:r>
        <w:rPr>
          <w:rStyle w:val="1128"/>
          <w:rFonts w:hint="eastAsia" w:ascii="宋体" w:hAnsi="宋体" w:cs="宋体"/>
          <w:b w:val="0"/>
          <w:bCs/>
          <w:color w:val="auto"/>
          <w:sz w:val="28"/>
          <w:szCs w:val="28"/>
          <w:highlight w:val="none"/>
          <w:lang w:val="en-US"/>
        </w:rPr>
        <w:t xml:space="preserve">、</w:t>
      </w:r>
      <w:r>
        <w:rPr>
          <w:rStyle w:val="1128"/>
          <w:rFonts w:hint="eastAsia" w:ascii="宋体" w:hAnsi="宋体" w:eastAsia="宋体" w:cs="宋体"/>
          <w:b w:val="0"/>
          <w:bCs/>
          <w:color w:val="auto"/>
          <w:sz w:val="28"/>
          <w:szCs w:val="28"/>
          <w:highlight w:val="none"/>
          <w:lang w:val="en-US"/>
        </w:rPr>
        <w:t xml:space="preserve">有偿质保年限及费用标准，费用包含在投标报价内，采购人不再另行支付其他费用）</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2、</w:t>
      </w:r>
      <w:r>
        <w:rPr>
          <w:rStyle w:val="1128"/>
          <w:rFonts w:hint="eastAsia" w:ascii="宋体" w:hAnsi="宋体" w:eastAsia="宋体" w:cs="宋体"/>
          <w:b w:val="0"/>
          <w:bCs/>
          <w:color w:val="auto"/>
          <w:sz w:val="28"/>
          <w:szCs w:val="28"/>
          <w:highlight w:val="none"/>
          <w:lang w:val="en-US"/>
        </w:rPr>
        <w:t xml:space="preserve">质保期内</w:t>
      </w:r>
      <w:r>
        <w:rPr>
          <w:rStyle w:val="1128"/>
          <w:rFonts w:hint="eastAsia" w:ascii="宋体" w:hAnsi="宋体" w:cs="宋体"/>
          <w:b w:val="0"/>
          <w:bCs/>
          <w:color w:val="auto"/>
          <w:sz w:val="28"/>
          <w:szCs w:val="28"/>
          <w:highlight w:val="none"/>
          <w:lang w:val="en-US"/>
        </w:rPr>
        <w:t xml:space="preserve">负责</w:t>
      </w:r>
      <w:r>
        <w:rPr>
          <w:rStyle w:val="1128"/>
          <w:rFonts w:hint="eastAsia" w:ascii="宋体" w:hAnsi="宋体" w:eastAsia="宋体" w:cs="宋体"/>
          <w:b w:val="0"/>
          <w:bCs/>
          <w:color w:val="auto"/>
          <w:sz w:val="28"/>
          <w:szCs w:val="28"/>
          <w:highlight w:val="none"/>
          <w:lang w:val="en-US"/>
        </w:rPr>
        <w:t xml:space="preserve">设备维护、维修，解决各种技术瑕疵</w:t>
      </w:r>
      <w:r>
        <w:rPr>
          <w:rStyle w:val="1128"/>
          <w:rFonts w:hint="eastAsia" w:ascii="宋体" w:hAnsi="宋体" w:cs="宋体"/>
          <w:b w:val="0"/>
          <w:bCs/>
          <w:color w:val="auto"/>
          <w:sz w:val="28"/>
          <w:szCs w:val="28"/>
          <w:highlight w:val="none"/>
          <w:lang w:val="en-US"/>
        </w:rPr>
        <w:t xml:space="preserve">。</w:t>
      </w:r>
      <w:r/>
    </w:p>
    <w:p>
      <w:pPr>
        <w:numPr>
          <w:ilvl w:val="0"/>
          <w:numId w:val="0"/>
        </w:numPr>
        <w:keepLines w:val="0"/>
        <w:keepNext w:val="0"/>
        <w:pageBreakBefore w:val="0"/>
        <w:spacing w:line="360" w:lineRule="auto"/>
        <w:widowControl w:val="off"/>
        <w:rPr>
          <w:rStyle w:val="1128"/>
          <w:rFonts w:hint="eastAsia"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3、</w:t>
      </w:r>
      <w:r>
        <w:rPr>
          <w:rStyle w:val="1128"/>
          <w:rFonts w:hint="eastAsia" w:ascii="宋体" w:hAnsi="宋体" w:cs="宋体"/>
          <w:b w:val="0"/>
          <w:bCs/>
          <w:color w:val="auto"/>
          <w:sz w:val="28"/>
          <w:szCs w:val="28"/>
          <w:highlight w:val="none"/>
          <w:lang w:val="en-US"/>
        </w:rPr>
        <w:t xml:space="preserve">全年设备故障电话2小时内响应，24小时内到达现场维修，</w:t>
      </w:r>
      <w:r>
        <w:rPr>
          <w:rStyle w:val="1128"/>
          <w:rFonts w:hint="eastAsia" w:ascii="宋体" w:hAnsi="宋体" w:cs="宋体"/>
          <w:b w:val="0"/>
          <w:bCs/>
          <w:color w:val="auto"/>
          <w:sz w:val="28"/>
          <w:szCs w:val="28"/>
          <w:highlight w:val="none"/>
          <w:lang w:val="en-US"/>
        </w:rPr>
        <w:t xml:space="preserve">设备故障维修期间保证提供备用机。</w:t>
      </w:r>
      <w:r/>
    </w:p>
    <w:p>
      <w:pPr>
        <w:numPr>
          <w:ilvl w:val="0"/>
          <w:numId w:val="0"/>
        </w:numPr>
        <w:keepLines w:val="0"/>
        <w:keepNext w:val="0"/>
        <w:pageBreakBefore w:val="0"/>
        <w:spacing w:line="360" w:lineRule="auto"/>
        <w:widowControl w:val="off"/>
        <w:rPr>
          <w:rStyle w:val="1128"/>
          <w:rFonts w:hint="eastAsia"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4、质保期过后的系统升级只收取部分工本维护费用。免费长期提供系统升级、网络接入、链接调试、科研指导、教学培训等服务。</w:t>
      </w:r>
      <w:r/>
    </w:p>
    <w:p>
      <w:pPr>
        <w:numPr>
          <w:ilvl w:val="0"/>
          <w:numId w:val="0"/>
        </w:numPr>
        <w:keepLines w:val="0"/>
        <w:keepNext w:val="0"/>
        <w:pageBreakBefore w:val="0"/>
        <w:spacing w:line="360" w:lineRule="auto"/>
        <w:widowControl w:val="off"/>
        <w:rPr>
          <w:rStyle w:val="1128"/>
          <w:rFonts w:hint="default"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二）质保期满后的服务要求</w:t>
      </w:r>
      <w:r/>
    </w:p>
    <w:p>
      <w:pPr>
        <w:numPr>
          <w:ilvl w:val="0"/>
          <w:numId w:val="0"/>
        </w:numPr>
        <w:keepLines w:val="0"/>
        <w:keepNext w:val="0"/>
        <w:pageBreakBefore w:val="0"/>
        <w:spacing w:line="360" w:lineRule="auto"/>
        <w:widowControl w:val="off"/>
        <w:rPr>
          <w:rStyle w:val="1128"/>
          <w:rFonts w:hint="default"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1、投标文件中提供后续维保报价、设备常用配件报价。提供的质保期满后的服务方案须满足临床使用需求。后续维保报价、设备常用配件报价须科学合理。</w:t>
      </w:r>
      <w:r/>
    </w:p>
    <w:p>
      <w:pPr>
        <w:numPr>
          <w:ilvl w:val="0"/>
          <w:numId w:val="0"/>
        </w:numPr>
        <w:keepLines w:val="0"/>
        <w:keepNext w:val="0"/>
        <w:pageBreakBefore w:val="0"/>
        <w:spacing w:line="360" w:lineRule="auto"/>
        <w:widowControl w:val="off"/>
        <w:rPr>
          <w:rStyle w:val="1128"/>
          <w:rFonts w:hint="default"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2、投标文件中提供质保期满后的响应时间、人员安排。</w:t>
      </w:r>
      <w:r/>
    </w:p>
    <w:p>
      <w:pPr>
        <w:numPr>
          <w:ilvl w:val="0"/>
          <w:numId w:val="0"/>
        </w:numPr>
        <w:keepLines w:val="0"/>
        <w:keepNext w:val="0"/>
        <w:pageBreakBefore w:val="0"/>
        <w:spacing w:line="360" w:lineRule="auto"/>
        <w:widowControl w:val="off"/>
        <w:rPr>
          <w:rStyle w:val="1128"/>
          <w:rFonts w:hint="default"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（三）培训要求</w:t>
      </w:r>
      <w:r/>
    </w:p>
    <w:p>
      <w:pPr>
        <w:numPr>
          <w:ilvl w:val="0"/>
          <w:numId w:val="0"/>
        </w:numPr>
        <w:keepLines w:val="0"/>
        <w:keepNext w:val="0"/>
        <w:pageBreakBefore w:val="0"/>
        <w:spacing w:line="360" w:lineRule="auto"/>
        <w:widowControl w:val="off"/>
        <w:rPr>
          <w:rStyle w:val="1128"/>
          <w:rFonts w:hint="default"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1、产品验收合格后，中标人应选派专业技术人员对采购人的相关人员进行技术培训，保证被培训人员能掌握操作方法和维护。</w:t>
      </w:r>
      <w:r/>
    </w:p>
    <w:p>
      <w:pPr>
        <w:numPr>
          <w:ilvl w:val="0"/>
          <w:numId w:val="0"/>
        </w:numPr>
        <w:keepLines w:val="0"/>
        <w:keepNext w:val="0"/>
        <w:pageBreakBefore w:val="0"/>
        <w:spacing w:line="360" w:lineRule="auto"/>
        <w:widowControl w:val="off"/>
        <w:rPr>
          <w:rStyle w:val="1128"/>
          <w:rFonts w:hint="eastAsia"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2、中标人免费提供相关培训和产品的相关资料及演示视频等，并配备相应的操作流程、注意事项及保养方法。</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七</w:t>
      </w:r>
      <w:r>
        <w:rPr>
          <w:rStyle w:val="1128"/>
          <w:rFonts w:hint="eastAsia" w:ascii="宋体" w:hAnsi="宋体" w:eastAsia="宋体" w:cs="宋体"/>
          <w:b w:val="0"/>
          <w:bCs/>
          <w:color w:val="auto"/>
          <w:sz w:val="28"/>
          <w:szCs w:val="28"/>
          <w:highlight w:val="none"/>
          <w:lang w:val="en-US"/>
        </w:rPr>
        <w:t xml:space="preserve">、其他要求：</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1、中标</w:t>
      </w:r>
      <w:r>
        <w:rPr>
          <w:rStyle w:val="1128"/>
          <w:rFonts w:hint="eastAsia" w:ascii="宋体" w:hAnsi="宋体" w:cs="宋体"/>
          <w:b w:val="0"/>
          <w:bCs/>
          <w:color w:val="auto"/>
          <w:sz w:val="28"/>
          <w:szCs w:val="28"/>
          <w:highlight w:val="none"/>
          <w:lang w:val="en-US"/>
        </w:rPr>
        <w:t xml:space="preserve">人</w:t>
      </w:r>
      <w:r>
        <w:rPr>
          <w:rStyle w:val="1128"/>
          <w:rFonts w:hint="eastAsia" w:ascii="宋体" w:hAnsi="宋体" w:eastAsia="宋体" w:cs="宋体"/>
          <w:b w:val="0"/>
          <w:bCs/>
          <w:color w:val="auto"/>
          <w:sz w:val="28"/>
          <w:szCs w:val="28"/>
          <w:highlight w:val="none"/>
          <w:lang w:val="en-US"/>
        </w:rPr>
        <w:t xml:space="preserve">负责完成本项目所有货物的采购、发运至规定地点、保管、安装、调试、系统联调、安装调试检验以及指导采购人进行的试运行。发运至规定地点后，中标</w:t>
      </w:r>
      <w:r>
        <w:rPr>
          <w:rStyle w:val="1128"/>
          <w:rFonts w:hint="eastAsia" w:ascii="宋体" w:hAnsi="宋体" w:cs="宋体"/>
          <w:b w:val="0"/>
          <w:bCs/>
          <w:color w:val="auto"/>
          <w:sz w:val="28"/>
          <w:szCs w:val="28"/>
          <w:highlight w:val="none"/>
          <w:lang w:val="en-US"/>
        </w:rPr>
        <w:t xml:space="preserve">人</w:t>
      </w:r>
      <w:r>
        <w:rPr>
          <w:rStyle w:val="1128"/>
          <w:rFonts w:hint="eastAsia" w:ascii="宋体" w:hAnsi="宋体" w:eastAsia="宋体" w:cs="宋体"/>
          <w:b w:val="0"/>
          <w:bCs/>
          <w:color w:val="auto"/>
          <w:sz w:val="28"/>
          <w:szCs w:val="28"/>
          <w:highlight w:val="none"/>
          <w:lang w:val="en-US"/>
        </w:rPr>
        <w:t xml:space="preserve">负责保管，直至试运行检验合格后将货物移交给采购人和最终用户(货物移交给采购人和最终用户后由最终用户保管)。应在包装中装有详细的包装清单（装箱单、质量合格证书和质保书）。</w:t>
      </w:r>
      <w:r/>
    </w:p>
    <w:p>
      <w:pPr>
        <w:spacing w:line="360" w:lineRule="auto"/>
        <w:rPr>
          <w:rStyle w:val="959"/>
          <w:rFonts w:hint="eastAsia" w:ascii="宋体" w:hAnsi="宋体" w:eastAsia="宋体" w:cs="宋体"/>
          <w:b w:val="0"/>
          <w:bCs/>
          <w:color w:val="auto"/>
          <w:sz w:val="28"/>
          <w:szCs w:val="28"/>
          <w:highlight w:val="none"/>
        </w:rPr>
      </w:pPr>
      <w:r>
        <w:rPr>
          <w:rStyle w:val="1128"/>
          <w:rFonts w:hint="eastAsia" w:ascii="宋体" w:hAnsi="宋体" w:cs="宋体"/>
          <w:b w:val="0"/>
          <w:bCs/>
          <w:color w:val="auto"/>
          <w:sz w:val="28"/>
          <w:szCs w:val="28"/>
          <w:highlight w:val="none"/>
          <w:lang w:val="en-US"/>
        </w:rPr>
        <w:t xml:space="preserve">2</w:t>
      </w:r>
      <w:r>
        <w:rPr>
          <w:rStyle w:val="1128"/>
          <w:rFonts w:hint="eastAsia" w:ascii="宋体" w:hAnsi="宋体" w:eastAsia="宋体" w:cs="宋体"/>
          <w:b w:val="0"/>
          <w:bCs/>
          <w:color w:val="auto"/>
          <w:sz w:val="28"/>
          <w:szCs w:val="28"/>
          <w:highlight w:val="none"/>
          <w:lang w:val="en-US"/>
        </w:rPr>
        <w:t xml:space="preserve">、其他要求</w:t>
      </w:r>
      <w:r>
        <w:rPr>
          <w:rFonts w:hint="eastAsia" w:ascii="宋体" w:hAnsi="宋体" w:eastAsia="宋体" w:cs="宋体"/>
          <w:b w:val="0"/>
          <w:bCs/>
          <w:color w:val="auto"/>
          <w:sz w:val="28"/>
          <w:szCs w:val="28"/>
          <w:highlight w:val="none"/>
        </w:rPr>
        <w:t xml:space="preserve">见招标文件第五章《拟签订的合同文本》</w:t>
      </w:r>
      <w:r>
        <w:rPr>
          <w:rFonts w:hint="eastAsia" w:ascii="宋体" w:hAnsi="宋体" w:eastAsia="宋体" w:cs="宋体"/>
          <w:b w:val="0"/>
          <w:bCs/>
          <w:color w:val="auto"/>
          <w:sz w:val="28"/>
          <w:szCs w:val="28"/>
          <w:highlight w:val="none"/>
        </w:rPr>
        <w:t xml:space="preserve">。</w:t>
      </w:r>
      <w:r/>
    </w:p>
    <w:p>
      <w:pPr>
        <w:jc w:val="center"/>
        <w:spacing w:line="239"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4"/>
          <w:highlight w:val="none"/>
        </w:rPr>
      </w:r>
      <w:r/>
    </w:p>
    <w:p>
      <w:pPr>
        <w:jc w:val="center"/>
        <w:spacing w:line="360" w:lineRule="auto"/>
        <w:rPr>
          <w:rFonts w:hint="eastAsia" w:ascii="宋体" w:hAnsi="宋体" w:eastAsia="宋体" w:cs="宋体"/>
          <w:b w:val="0"/>
          <w:bCs/>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第七章</w:t>
      </w:r>
      <w:r>
        <w:rPr>
          <w:rFonts w:hint="eastAsia" w:ascii="宋体" w:hAnsi="宋体" w:cs="宋体"/>
          <w:b w:val="0"/>
          <w:bCs/>
          <w:color w:val="auto"/>
          <w:sz w:val="30"/>
          <w:highlight w:val="none"/>
          <w:lang w:val="en-US" w:eastAsia="zh-CN"/>
        </w:rPr>
        <w:t xml:space="preserve"> </w:t>
      </w:r>
      <w:r>
        <w:rPr>
          <w:rFonts w:hint="eastAsia" w:ascii="宋体" w:hAnsi="宋体" w:eastAsia="宋体" w:cs="宋体"/>
          <w:b w:val="0"/>
          <w:bCs/>
          <w:color w:val="auto"/>
          <w:sz w:val="30"/>
          <w:highlight w:val="none"/>
        </w:rPr>
        <w:t xml:space="preserve">投标文件相关格式</w:t>
      </w:r>
      <w:r/>
    </w:p>
    <w:p>
      <w:pPr>
        <w:ind w:firstLine="64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一、投标函格式</w:t>
      </w:r>
      <w:r/>
    </w:p>
    <w:p>
      <w:pPr>
        <w:spacing w:line="239" w:lineRule="atLeast"/>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致：</w:t>
      </w:r>
      <w:r>
        <w:rPr>
          <w:rFonts w:hint="eastAsia" w:ascii="宋体" w:hAnsi="宋体" w:cs="宋体"/>
          <w:b w:val="0"/>
          <w:bCs/>
          <w:color w:val="auto"/>
          <w:sz w:val="30"/>
          <w:highlight w:val="none"/>
          <w:u w:val="single"/>
          <w:lang w:eastAsia="zh-CN"/>
        </w:rPr>
        <w:t xml:space="preserve">徐州市第一人民医院</w:t>
      </w:r>
      <w:r/>
    </w:p>
    <w:p>
      <w:pPr>
        <w:ind w:firstLine="6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根据</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项目[项目编号：</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]招标文件，</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(姓名)代表我方</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（投标人的名称）全权处理本次投标的有关事宜。</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据此函，投标人承诺并同意如下： </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 投标人唯一投标报价见《开标一览表》。</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 投标人将按招标文件的规定履行合同责任和义务。</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 投标有效期为开标之日后90天。</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 投标人在投标初始有效期内撤回投标，其投标保证金将不退还。</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 投标人同意在授予合同后，按照有关规定支付公证费(如有)。</w:t>
      </w:r>
      <w:r/>
    </w:p>
    <w:p>
      <w:pPr>
        <w:ind w:right="29"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 采购人或采购代理机构有权将我单位本项目的《开标一览表》和《分项价格表》予以公示，公示的方式由江苏海外集团国际工程咨询有限公司确定。</w:t>
      </w:r>
      <w:r/>
    </w:p>
    <w:p>
      <w:pPr>
        <w:ind w:right="29" w:firstLine="6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 与本投标有关的一切正式往来信函请寄：</w:t>
      </w:r>
      <w:r/>
    </w:p>
    <w:p>
      <w:pPr>
        <w:ind w:firstLine="12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地址： </w:t>
      </w:r>
      <w:r/>
    </w:p>
    <w:p>
      <w:pPr>
        <w:ind w:firstLine="12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电话： </w:t>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27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rPr>
          <w:rFonts w:hint="eastAsia" w:ascii="宋体" w:hAnsi="宋体" w:eastAsia="宋体" w:cs="宋体"/>
          <w:b w:val="0"/>
          <w:bCs/>
          <w:color w:val="auto"/>
          <w:highlight w:val="none"/>
        </w:rPr>
        <w:br w:type="page" w:clear="all"/>
      </w:r>
      <w:r/>
    </w:p>
    <w:p>
      <w:pPr>
        <w:ind w:firstLine="64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二、开标一览表格式</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项目编号：</w:t>
      </w:r>
      <w:r/>
    </w:p>
    <w:p>
      <w:pPr>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项目名称：</w:t>
      </w:r>
      <w:r/>
    </w:p>
    <w:p>
      <w:pPr>
        <w:spacing w:line="519" w:lineRule="atLeast"/>
        <w:rPr>
          <w:rFonts w:hint="eastAsia"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val="en-US" w:eastAsia="zh-CN"/>
        </w:rPr>
        <w:t xml:space="preserve">采购包：</w:t>
      </w:r>
      <w:r/>
    </w:p>
    <w:p>
      <w:pPr>
        <w:jc w:val="righ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货币单位：人民币元</w:t>
      </w:r>
      <w:r/>
    </w:p>
    <w:tbl>
      <w:tblPr>
        <w:tblStyle w:val="859"/>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2321"/>
      </w:tblGrid>
      <w:tr>
        <w:trPr>
          <w:trHeight w:val="1163"/>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项目内容</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总价（小写）</w:t>
            </w:r>
            <w:r/>
          </w:p>
        </w:tc>
      </w:tr>
      <w:tr>
        <w:trPr>
          <w:trHeight w:val="1214"/>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eastAsia="zh-CN"/>
              </w:rPr>
              <w:t xml:space="preserve">徐州市第一人民医院电子胃肠镜系统采购</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详见投标文件</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r>
        <w:trPr>
          <w:trHeight w:val="947"/>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总价（大写）：</w:t>
            </w:r>
            <w:r/>
          </w:p>
        </w:tc>
        <w:tc>
          <w:tcPr>
            <w:gridSpan w:val="2"/>
            <w:tcMar>
              <w:left w:w="108" w:type="dxa"/>
              <w:top w:w="0" w:type="dxa"/>
              <w:right w:w="108" w:type="dxa"/>
              <w:bottom w:w="0" w:type="dxa"/>
            </w:tcMar>
            <w:tcW w:w="4440"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ind w:firstLine="60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三、分项价格表格式</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项目编号：</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项目名称：</w:t>
      </w:r>
      <w:r/>
    </w:p>
    <w:p>
      <w:pPr>
        <w:spacing w:line="36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采购包：</w:t>
      </w:r>
      <w:r/>
    </w:p>
    <w:p>
      <w:pPr>
        <w:jc w:val="righ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          　 货币单位：人民币元</w:t>
      </w:r>
      <w:r/>
    </w:p>
    <w:tbl>
      <w:tblPr>
        <w:tblStyle w:val="85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0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28"/>
          <w:szCs w:val="28"/>
          <w:highlight w:val="none"/>
        </w:rPr>
        <w:t xml:space="preserve">（电子签章）</w:t>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年  月  日</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注：</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1、如果不提供详细分项报价将视为没有实质性响应招标文件。</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、投标人对以上数据的真实性负责。</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采购人或采购代理机构有权将以上内容进行公示。</w:t>
      </w:r>
      <w:r/>
    </w:p>
    <w:p>
      <w:pPr>
        <w:ind w:firstLine="56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四、偏离表格式</w:t>
      </w:r>
      <w:r/>
    </w:p>
    <w:p>
      <w:pPr>
        <w:ind w:firstLine="600"/>
        <w:spacing w:line="479" w:lineRule="atLeast"/>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 </w:t>
      </w:r>
      <w:r/>
    </w:p>
    <w:p>
      <w:pP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项目编号：</w:t>
      </w:r>
      <w:r/>
    </w:p>
    <w:p>
      <w:pP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项目名称：</w:t>
      </w:r>
      <w:r/>
    </w:p>
    <w:tbl>
      <w:tblPr>
        <w:tblStyle w:val="859"/>
        <w:tblW w:w="8679"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highlight w:val="none"/>
        </w:rPr>
        <w:t xml:space="preserve">注</w:t>
      </w:r>
      <w:r>
        <w:rPr>
          <w:rFonts w:hint="eastAsia" w:ascii="宋体" w:hAnsi="宋体" w:eastAsia="宋体" w:cs="宋体"/>
          <w:b w:val="0"/>
          <w:bCs/>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71"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479" w:lineRule="atLeast"/>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2"/>
          <w:szCs w:val="32"/>
          <w:highlight w:val="none"/>
        </w:rPr>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五、授权委托书格式</w:t>
      </w: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委托人：</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地址：</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法定代表人：               职务：</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统一社会信用代码：</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        性别：男（女）</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年龄：  岁      民族：  族</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职务：</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身份证号：</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兹委托（</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）全权代表我企业（公司）参与（</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）项目（项目编号：</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）的招、投标活动及签订合同。（</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）以我企业（公司）名义所为的法律行为及签署的文件，我企业（公司）均予以认可。有关法律责任均由我企业（公司）承担。（</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）无转委托权。</w:t>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委托期限自</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年</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月</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日起至</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年</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月</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日止。</w:t>
      </w:r>
      <w:r/>
    </w:p>
    <w:p>
      <w:pPr>
        <w:ind w:firstLine="63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特此授权委托。</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委托人（电子签章）：</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法定代表人（签字或盖章）： </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受托人（签字或盖章）：</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pStyle w:val="863"/>
        <w:ind w:left="0" w:firstLine="602"/>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受托人联系方式：</w:t>
      </w:r>
      <w:r>
        <w:rPr>
          <w:rFonts w:hint="eastAsia" w:ascii="宋体" w:hAnsi="宋体" w:eastAsia="宋体" w:cs="宋体"/>
          <w:b w:val="0"/>
          <w:bCs/>
          <w:color w:val="auto"/>
          <w:sz w:val="30"/>
          <w:highlight w:val="none"/>
          <w:lang w:val="en-US" w:eastAsia="zh-CN"/>
        </w:rPr>
        <w:t xml:space="preserve">            </w:t>
      </w:r>
      <w:r>
        <w:rPr>
          <w:rFonts w:hint="eastAsia" w:ascii="宋体" w:hAnsi="宋体" w:eastAsia="宋体" w:cs="宋体"/>
          <w:b w:val="0"/>
          <w:bCs/>
          <w:color w:val="auto"/>
          <w:sz w:val="30"/>
          <w:highlight w:val="none"/>
        </w:rPr>
        <w:t xml:space="preserve">邮箱：</w:t>
      </w:r>
      <w:r/>
    </w:p>
    <w:p>
      <w:pPr>
        <w:ind w:right="600" w:firstLine="615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年  月 日</w:t>
      </w: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(受托人身份证扫描件附后)</w:t>
      </w:r>
      <w:r/>
    </w:p>
    <w:p>
      <w:pPr>
        <w:ind w:firstLine="447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highlight w:val="none"/>
        </w:rPr>
        <w:t xml:space="preserve"> </w:t>
      </w:r>
      <w:r/>
    </w:p>
    <w:p>
      <w:pPr>
        <w:ind w:firstLine="600"/>
        <w:jc w:val="center"/>
        <w:spacing w:before="100" w:after="100" w:line="479" w:lineRule="atLeast"/>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color w:val="auto"/>
          <w:sz w:val="32"/>
          <w:szCs w:val="32"/>
          <w:highlight w:val="none"/>
        </w:rPr>
      </w:r>
      <w:r/>
    </w:p>
    <w:p>
      <w:pPr>
        <w:ind w:firstLine="600"/>
        <w:jc w:val="center"/>
        <w:spacing w:before="100" w:after="100"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六、中小企业声明函格式</w:t>
      </w:r>
      <w:r/>
    </w:p>
    <w:p>
      <w:pPr>
        <w:spacing w:before="100" w:after="100" w:line="288"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spacing w:before="100" w:after="100" w:line="36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项目编号：</w:t>
      </w:r>
      <w:r/>
    </w:p>
    <w:p>
      <w:pPr>
        <w:spacing w:before="100" w:after="100" w:line="36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本公司郑重声明，根据《政府采购促进中小企业发展管理办法》（财库[2020]46号）的规定，本公司参加（</w:t>
      </w:r>
      <w:r>
        <w:rPr>
          <w:rFonts w:hint="eastAsia" w:ascii="宋体" w:hAnsi="宋体" w:cs="宋体"/>
          <w:b w:val="0"/>
          <w:bCs/>
          <w:color w:val="auto"/>
          <w:sz w:val="28"/>
          <w:szCs w:val="28"/>
          <w:highlight w:val="none"/>
          <w:u w:val="single"/>
          <w:lang w:eastAsia="zh-CN"/>
        </w:rPr>
        <w:t xml:space="preserve">徐州市第一人民医院</w:t>
      </w:r>
      <w:r>
        <w:rPr>
          <w:rFonts w:hint="eastAsia" w:ascii="宋体" w:hAnsi="宋体" w:eastAsia="宋体" w:cs="宋体"/>
          <w:b w:val="0"/>
          <w:bCs/>
          <w:color w:val="auto"/>
          <w:sz w:val="28"/>
          <w:szCs w:val="28"/>
          <w:highlight w:val="none"/>
        </w:rPr>
        <w:t xml:space="preserve">）的（</w:t>
      </w:r>
      <w:r>
        <w:rPr>
          <w:rFonts w:hint="eastAsia" w:ascii="宋体" w:hAnsi="宋体" w:cs="宋体"/>
          <w:b w:val="0"/>
          <w:bCs/>
          <w:color w:val="auto"/>
          <w:sz w:val="28"/>
          <w:szCs w:val="28"/>
          <w:highlight w:val="none"/>
          <w:u w:val="single"/>
          <w:lang w:eastAsia="zh-CN"/>
        </w:rPr>
        <w:t xml:space="preserve">徐州市第一人民医院电子胃肠镜系统采购</w:t>
      </w:r>
      <w:r>
        <w:rPr>
          <w:rFonts w:hint="eastAsia" w:ascii="宋体" w:hAnsi="宋体" w:eastAsia="宋体" w:cs="宋体"/>
          <w:b w:val="0"/>
          <w:bCs/>
          <w:color w:val="auto"/>
          <w:sz w:val="28"/>
          <w:szCs w:val="28"/>
          <w:highlight w:val="none"/>
        </w:rPr>
        <w:t xml:space="preserve">）采购活动，提供的货物全部由符合政策要求的中小企业制造。相关企业的具体情况如下：</w:t>
      </w:r>
      <w:r/>
    </w:p>
    <w:p>
      <w:pPr>
        <w:pStyle w:val="990"/>
        <w:ind w:left="0" w:firstLine="0"/>
        <w:spacing w:line="360" w:lineRule="auto"/>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采购包1</w:t>
      </w:r>
      <w:r/>
    </w:p>
    <w:p>
      <w:pPr>
        <w:pStyle w:val="990"/>
        <w:ind w:left="0"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电子胃肠镜系统</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90"/>
        <w:ind w:left="0" w:firstLine="0"/>
        <w:spacing w:line="36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r>
      <w:r/>
    </w:p>
    <w:p>
      <w:pPr>
        <w:pStyle w:val="990"/>
        <w:ind w:left="0" w:firstLine="0"/>
        <w:spacing w:line="360" w:lineRule="auto"/>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采购包2</w:t>
      </w:r>
      <w:r/>
    </w:p>
    <w:p>
      <w:pPr>
        <w:pStyle w:val="990"/>
        <w:ind w:left="0"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电子胃肠镜系统</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90"/>
        <w:ind w:left="0"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90"/>
        <w:ind w:left="0"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本企业对上述声明内容的真实性负责。如有虚假，将依法承担相应责任。</w:t>
      </w:r>
      <w:r/>
    </w:p>
    <w:p>
      <w:pPr>
        <w:pStyle w:val="99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9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企业名称（电子签章）：</w:t>
      </w:r>
      <w:r/>
    </w:p>
    <w:p>
      <w:pPr>
        <w:pStyle w:val="99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年  月  日</w:t>
      </w:r>
      <w:r/>
    </w:p>
    <w:p>
      <w:pPr>
        <w:pStyle w:val="990"/>
        <w:ind w:left="0"/>
        <w:jc w:val="left"/>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90"/>
        <w:ind w:left="0"/>
        <w:jc w:val="left"/>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w:t>
      </w:r>
      <w:r/>
    </w:p>
    <w:p>
      <w:pPr>
        <w:pStyle w:val="99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9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2、从业人员、营业收入、资产总额填报上一年度数据，无上一年度数据的新成立企业可不填报。</w:t>
      </w:r>
      <w:r/>
    </w:p>
    <w:p>
      <w:pPr>
        <w:pStyle w:val="99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3、中标、成交供应商为小型、微型企业的，采购人或者其委托的采购代理机构有权随中标、成交结果同时公告其《中小企业声明函》，接受社会监督。</w:t>
      </w:r>
      <w:r/>
    </w:p>
    <w:p>
      <w:pPr>
        <w:pStyle w:val="99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4、执行江苏省财政厅关于进一步加大政府采购支持中小企业力度的通知（苏财购〔2022〕45号）的规定。</w:t>
      </w:r>
      <w:r/>
    </w:p>
    <w:p>
      <w:pPr>
        <w:pStyle w:val="99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5、供应商提供的《中小企业声明函》与事实不符的，依照《</w:t>
      </w:r>
      <w:r>
        <w:rPr>
          <w:rFonts w:hint="eastAsia" w:ascii="宋体" w:hAnsi="宋体" w:cs="宋体"/>
          <w:b w:val="0"/>
          <w:bCs/>
          <w:color w:val="auto"/>
          <w:sz w:val="28"/>
          <w:szCs w:val="28"/>
          <w:highlight w:val="none"/>
          <w:lang w:eastAsia="zh-CN"/>
        </w:rPr>
        <w:t xml:space="preserve">中华人民共和国政府采购法</w:t>
      </w:r>
      <w:r>
        <w:rPr>
          <w:rFonts w:hint="eastAsia" w:ascii="宋体" w:hAnsi="宋体" w:eastAsia="宋体" w:cs="宋体"/>
          <w:b w:val="0"/>
          <w:bCs/>
          <w:color w:val="auto"/>
          <w:sz w:val="28"/>
          <w:szCs w:val="28"/>
          <w:highlight w:val="none"/>
        </w:rPr>
        <w:t xml:space="preserve">》第七十七条第一款的规定追究法律责任。</w:t>
      </w:r>
      <w:r/>
    </w:p>
    <w:p>
      <w:pPr>
        <w:pStyle w:val="990"/>
        <w:ind w:left="0"/>
        <w:keepLines w:val="0"/>
        <w:keepNext w:val="0"/>
        <w:pageBreakBefore w:val="0"/>
        <w:spacing w:after="0" w:line="288" w:lineRule="auto"/>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6、</w:t>
      </w:r>
      <w:r>
        <w:rPr>
          <w:rFonts w:hint="eastAsia" w:ascii="宋体" w:hAnsi="宋体" w:cs="宋体"/>
          <w:b w:val="0"/>
          <w:bCs/>
          <w:color w:val="auto"/>
          <w:sz w:val="28"/>
          <w:szCs w:val="28"/>
          <w:highlight w:val="none"/>
        </w:rPr>
        <w:t xml:space="preserve">所投</w:t>
      </w:r>
      <w:r>
        <w:rPr>
          <w:rFonts w:hint="eastAsia" w:ascii="宋体" w:hAnsi="宋体" w:cs="宋体"/>
          <w:b w:val="0"/>
          <w:bCs/>
          <w:color w:val="auto"/>
          <w:sz w:val="28"/>
          <w:szCs w:val="28"/>
          <w:highlight w:val="none"/>
          <w:lang w:val="en-US" w:eastAsia="zh-CN"/>
        </w:rPr>
        <w:t xml:space="preserve">采购包</w:t>
      </w:r>
      <w:r>
        <w:rPr>
          <w:rFonts w:hint="eastAsia" w:ascii="宋体" w:hAnsi="宋体" w:cs="宋体"/>
          <w:b w:val="0"/>
          <w:bCs/>
          <w:color w:val="auto"/>
          <w:sz w:val="28"/>
          <w:szCs w:val="28"/>
          <w:highlight w:val="none"/>
        </w:rPr>
        <w:t xml:space="preserve">填写完整，非所投</w:t>
      </w:r>
      <w:r>
        <w:rPr>
          <w:rFonts w:hint="eastAsia" w:ascii="宋体" w:hAnsi="宋体" w:cs="宋体"/>
          <w:b w:val="0"/>
          <w:bCs/>
          <w:color w:val="auto"/>
          <w:sz w:val="28"/>
          <w:szCs w:val="28"/>
          <w:highlight w:val="none"/>
          <w:lang w:val="en-US" w:eastAsia="zh-CN"/>
        </w:rPr>
        <w:t xml:space="preserve">采购包</w:t>
      </w:r>
      <w:r>
        <w:rPr>
          <w:rFonts w:hint="eastAsia" w:ascii="宋体" w:hAnsi="宋体" w:cs="宋体"/>
          <w:b w:val="0"/>
          <w:bCs/>
          <w:color w:val="auto"/>
          <w:sz w:val="28"/>
          <w:szCs w:val="28"/>
          <w:highlight w:val="none"/>
        </w:rPr>
        <w:t xml:space="preserve">可填写“/”。</w:t>
      </w:r>
      <w:r/>
    </w:p>
    <w:p>
      <w:pPr>
        <w:jc w:val="left"/>
        <w:keepLines w:val="0"/>
        <w:keepNext w:val="0"/>
        <w:pageBreakBefore w:val="0"/>
        <w:spacing w:line="288" w:lineRule="auto"/>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《中小企业声明函》查询渠道用微信搜索“中小企业规模类型自测小程序”。</w:t>
      </w:r>
      <w:r/>
    </w:p>
    <w:p>
      <w:pPr>
        <w:jc w:val="left"/>
        <w:spacing w:line="240" w:lineRule="auto"/>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2127885" cy="4205605"/>
                <wp:effectExtent l="0" t="0" r="5715" b="444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20"/>
                        <a:stretch/>
                      </pic:blipFill>
                      <pic:spPr bwMode="auto">
                        <a:xfrm>
                          <a:off x="0" y="0"/>
                          <a:ext cx="2127885" cy="4205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7.5pt;height:331.1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val="0"/>
          <w:bCs/>
          <w:color w:val="auto"/>
          <w:highlight w:val="none"/>
        </w:rPr>
        <w:br w:type="page" w:clear="all"/>
      </w:r>
      <w:r/>
    </w:p>
    <w:p>
      <w:pPr>
        <w:ind w:firstLine="60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七、残疾人福利性单位声明函格式</w:t>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（如投标人不属于残疾人福利性单位不需要提供此声明函）</w:t>
      </w:r>
      <w:r/>
    </w:p>
    <w:p>
      <w:pPr>
        <w:spacing w:line="360" w:lineRule="auto"/>
        <w:rPr>
          <w:rFonts w:hint="eastAsia" w:ascii="宋体" w:hAnsi="宋体" w:eastAsia="宋体" w:cs="宋体"/>
          <w:b w:val="0"/>
          <w:bCs/>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项目编号：</w:t>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项目名称：</w:t>
      </w:r>
      <w:r/>
    </w:p>
    <w:p>
      <w:pPr>
        <w:ind w:firstLine="624"/>
        <w:spacing w:line="360" w:lineRule="auto"/>
        <w:rPr>
          <w:rFonts w:hint="eastAsia" w:ascii="宋体" w:hAnsi="宋体" w:eastAsia="宋体" w:cs="宋体"/>
          <w:b w:val="0"/>
          <w:bCs/>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本单位郑重声明，根据《财政部 民政部 中国残疾人联合会关于促进残疾人就业政府采购政策的通知》（财库</w:t>
      </w:r>
      <w:r>
        <w:rPr>
          <w:rFonts w:hint="eastAsia" w:ascii="宋体" w:hAnsi="宋体" w:eastAsia="宋体" w:cs="宋体"/>
          <w:b w:val="0"/>
          <w:bCs/>
          <w:color w:val="auto"/>
          <w:sz w:val="30"/>
          <w:highlight w:val="none"/>
        </w:rPr>
        <w:t xml:space="preserve">〔2017〕 141</w:t>
      </w:r>
      <w:r>
        <w:rPr>
          <w:rFonts w:hint="eastAsia" w:ascii="宋体" w:hAnsi="宋体" w:eastAsia="宋体" w:cs="宋体"/>
          <w:b w:val="0"/>
          <w:bCs/>
          <w:color w:val="auto"/>
          <w:spacing w:val="6"/>
          <w:sz w:val="30"/>
          <w:highlight w:val="none"/>
        </w:rPr>
        <w:t xml:space="preserve">号）的规定，本单位为符合条件的残疾人福利性单位，且本单位参加</w:t>
      </w:r>
      <w:r>
        <w:rPr>
          <w:rFonts w:hint="eastAsia" w:ascii="宋体" w:hAnsi="宋体" w:eastAsia="宋体" w:cs="宋体"/>
          <w:b w:val="0"/>
          <w:bCs/>
          <w:color w:val="auto"/>
          <w:sz w:val="30"/>
          <w:highlight w:val="none"/>
        </w:rPr>
        <w:t xml:space="preserve">______</w:t>
      </w:r>
      <w:r>
        <w:rPr>
          <w:rFonts w:hint="eastAsia" w:ascii="宋体" w:hAnsi="宋体" w:eastAsia="宋体" w:cs="宋体"/>
          <w:b w:val="0"/>
          <w:bCs/>
          <w:color w:val="auto"/>
          <w:spacing w:val="6"/>
          <w:sz w:val="30"/>
          <w:highlight w:val="none"/>
        </w:rPr>
        <w:t xml:space="preserve">单位的</w:t>
      </w:r>
      <w:r>
        <w:rPr>
          <w:rFonts w:hint="eastAsia" w:ascii="宋体" w:hAnsi="宋体" w:eastAsia="宋体" w:cs="宋体"/>
          <w:b w:val="0"/>
          <w:bCs/>
          <w:color w:val="auto"/>
          <w:sz w:val="30"/>
          <w:highlight w:val="none"/>
        </w:rPr>
        <w:t xml:space="preserve">______</w:t>
      </w:r>
      <w:r>
        <w:rPr>
          <w:rFonts w:hint="eastAsia" w:ascii="宋体" w:hAnsi="宋体" w:eastAsia="宋体" w:cs="宋体"/>
          <w:b w:val="0"/>
          <w:bCs/>
          <w:color w:val="auto"/>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本单位对上述声明的真实性负责。如有虚假，将依法承担相应责任。</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 </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 </w:t>
      </w:r>
      <w:r/>
    </w:p>
    <w:p>
      <w:pPr>
        <w:ind w:firstLine="255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45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726"/>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ind w:firstLine="45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我单位在参加</w:t>
      </w:r>
      <w:r>
        <w:rPr>
          <w:rFonts w:hint="eastAsia" w:ascii="宋体" w:hAnsi="宋体" w:cs="宋体"/>
          <w:b w:val="0"/>
          <w:bCs/>
          <w:color w:val="auto"/>
          <w:sz w:val="30"/>
          <w:highlight w:val="none"/>
          <w:u w:val="single"/>
          <w:lang w:eastAsia="zh-CN"/>
        </w:rPr>
        <w:t xml:space="preserve">徐州市第一人民医院电子胃肠镜系统采购</w:t>
      </w:r>
      <w:r>
        <w:rPr>
          <w:rFonts w:hint="eastAsia" w:ascii="宋体" w:hAnsi="宋体" w:cs="宋体"/>
          <w:b w:val="0"/>
          <w:bCs/>
          <w:color w:val="auto"/>
          <w:sz w:val="30"/>
          <w:highlight w:val="none"/>
          <w:u w:val="none"/>
          <w:lang w:val="en-US" w:eastAsia="zh-CN"/>
        </w:rPr>
        <w:t xml:space="preserve">项目</w:t>
      </w:r>
      <w:r>
        <w:rPr>
          <w:rFonts w:hint="eastAsia" w:ascii="宋体" w:hAnsi="宋体" w:eastAsia="宋体" w:cs="宋体"/>
          <w:b w:val="0"/>
          <w:bCs/>
          <w:color w:val="auto"/>
          <w:sz w:val="30"/>
          <w:highlight w:val="none"/>
        </w:rPr>
        <w:t xml:space="preserve">（项目编号：</w:t>
      </w:r>
      <w:r>
        <w:rPr>
          <w:rFonts w:hint="eastAsia" w:ascii="宋体" w:hAnsi="宋体" w:cs="宋体"/>
          <w:b w:val="0"/>
          <w:bCs/>
          <w:strike w:val="0"/>
          <w:color w:val="auto"/>
          <w:sz w:val="30"/>
          <w:highlight w:val="none"/>
          <w:u w:val="single"/>
          <w:lang w:val="en-US" w:eastAsia="zh-CN"/>
        </w:rPr>
        <w:t xml:space="preserve">JSZC-320300-HWZX-G2026-0039</w:t>
      </w:r>
      <w:r>
        <w:rPr>
          <w:rFonts w:hint="eastAsia" w:ascii="宋体" w:hAnsi="宋体" w:eastAsia="宋体" w:cs="宋体"/>
          <w:b w:val="0"/>
          <w:bCs/>
          <w:color w:val="auto"/>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我单位对上述声明的真实性负责。如有虚假，将依法承担相应责任。</w:t>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285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45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0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ind w:firstLine="30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ind w:firstLine="600"/>
        <w:jc w:val="cente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highlight w:val="none"/>
        </w:rPr>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九、预付款保函支付条款模板</w:t>
      </w:r>
      <w:r/>
    </w:p>
    <w:p>
      <w:pPr>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bookmarkStart w:id="2" w:name="_GoBack"/>
      <w:r/>
      <w:bookmarkEnd w:id="2"/>
      <w:r>
        <w:rPr>
          <w:rFonts w:hint="eastAsia" w:ascii="宋体" w:hAnsi="宋体" w:eastAsia="宋体" w:cs="宋体"/>
          <w:b w:val="0"/>
          <w:bCs/>
          <w:color w:val="auto"/>
          <w:sz w:val="30"/>
          <w:szCs w:val="30"/>
          <w:highlight w:val="none"/>
        </w:rPr>
        <w:t xml:space="preserve">符合条件一：提交预付款保函的</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（1）合同签订且乙方向甲方出具预付款保函后</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个工作日内，由甲方根据审批流程办理政府采购资金结算手续，经审核后支付给乙方合同价款的百分之</w:t>
      </w:r>
      <w:r>
        <w:rPr>
          <w:rFonts w:hint="eastAsia" w:ascii="宋体" w:hAnsi="宋体" w:eastAsia="宋体" w:cs="宋体"/>
          <w:b w:val="0"/>
          <w:bCs/>
          <w:color w:val="auto"/>
          <w:sz w:val="30"/>
          <w:szCs w:val="30"/>
          <w:highlight w:val="none"/>
          <w:u w:val="single"/>
        </w:rPr>
        <w:t xml:space="preserve"> XX（ XX%），</w:t>
      </w:r>
      <w:r>
        <w:rPr>
          <w:rFonts w:hint="eastAsia" w:ascii="宋体" w:hAnsi="宋体" w:eastAsia="宋体" w:cs="宋体"/>
          <w:b w:val="0"/>
          <w:bCs/>
          <w:color w:val="auto"/>
          <w:sz w:val="30"/>
          <w:szCs w:val="30"/>
          <w:highlight w:val="none"/>
        </w:rPr>
        <w:t xml:space="preserve">小写￥</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大写：人民币</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乙方需提交的支付文件：乙方出具的全额正式发票。</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（2）合同标的全部交付并安装完毕并验收合格后</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个工作日内，由甲方根据审批流程办理政府采购资金结算手续，经审核后</w:t>
      </w:r>
      <w:r>
        <w:rPr>
          <w:rFonts w:hint="eastAsia" w:ascii="宋体" w:hAnsi="宋体" w:cs="宋体"/>
          <w:b w:val="0"/>
          <w:bCs/>
          <w:color w:val="auto"/>
          <w:sz w:val="30"/>
          <w:szCs w:val="30"/>
          <w:highlight w:val="none"/>
          <w:lang w:val="en-US" w:eastAsia="zh-CN"/>
        </w:rPr>
        <w:t xml:space="preserve">支付</w:t>
      </w:r>
      <w:r>
        <w:rPr>
          <w:rFonts w:hint="eastAsia" w:ascii="宋体" w:hAnsi="宋体" w:eastAsia="宋体" w:cs="宋体"/>
          <w:b w:val="0"/>
          <w:bCs/>
          <w:color w:val="auto"/>
          <w:sz w:val="30"/>
          <w:szCs w:val="30"/>
          <w:highlight w:val="none"/>
        </w:rPr>
        <w:t xml:space="preserve">合同价款的百分之</w:t>
      </w:r>
      <w:r>
        <w:rPr>
          <w:rFonts w:hint="eastAsia" w:ascii="宋体" w:hAnsi="宋体" w:eastAsia="宋体" w:cs="宋体"/>
          <w:b w:val="0"/>
          <w:bCs/>
          <w:color w:val="auto"/>
          <w:sz w:val="30"/>
          <w:szCs w:val="30"/>
          <w:highlight w:val="none"/>
          <w:u w:val="single"/>
        </w:rPr>
        <w:t xml:space="preserve">XX（ XX%），</w:t>
      </w:r>
      <w:r>
        <w:rPr>
          <w:rFonts w:hint="eastAsia" w:ascii="宋体" w:hAnsi="宋体" w:eastAsia="宋体" w:cs="宋体"/>
          <w:b w:val="0"/>
          <w:bCs/>
          <w:color w:val="auto"/>
          <w:sz w:val="30"/>
          <w:szCs w:val="30"/>
          <w:highlight w:val="none"/>
        </w:rPr>
        <w:t xml:space="preserve">小写￥</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大写：人民币</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w:t>
      </w:r>
      <w:r/>
    </w:p>
    <w:p>
      <w:pPr>
        <w:ind w:left="0" w:firstLine="605"/>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w:t>
      </w:r>
      <w:r/>
    </w:p>
    <w:p>
      <w:pPr>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符合条件二：不提交预付款保函的</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（1）合同签订后</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个工作日内，由甲方根据审批流程办理政府采购资金结算手续，经审核后支付合同价款的百分之</w:t>
      </w:r>
      <w:r>
        <w:rPr>
          <w:rFonts w:hint="eastAsia" w:ascii="宋体" w:hAnsi="宋体" w:eastAsia="宋体" w:cs="宋体"/>
          <w:b w:val="0"/>
          <w:bCs/>
          <w:color w:val="auto"/>
          <w:sz w:val="30"/>
          <w:szCs w:val="30"/>
          <w:highlight w:val="none"/>
          <w:u w:val="single"/>
        </w:rPr>
        <w:t xml:space="preserve">XX（ XX%），</w:t>
      </w:r>
      <w:r>
        <w:rPr>
          <w:rFonts w:hint="eastAsia" w:ascii="宋体" w:hAnsi="宋体" w:eastAsia="宋体" w:cs="宋体"/>
          <w:b w:val="0"/>
          <w:bCs/>
          <w:color w:val="auto"/>
          <w:sz w:val="30"/>
          <w:szCs w:val="30"/>
          <w:highlight w:val="none"/>
        </w:rPr>
        <w:t xml:space="preserve">小写￥</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大写：人民币</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乙方需提交的支付文件：乙方出具的全额正式发票。</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（2）合同标的全部交付并安装完毕并验收合格后，由甲方根据审批流程办理政府采购资金结算手续，经审核</w:t>
      </w:r>
      <w:r>
        <w:rPr>
          <w:rFonts w:hint="eastAsia" w:ascii="宋体" w:hAnsi="宋体" w:cs="宋体"/>
          <w:b w:val="0"/>
          <w:bCs/>
          <w:color w:val="auto"/>
          <w:sz w:val="30"/>
          <w:szCs w:val="30"/>
          <w:highlight w:val="none"/>
          <w:lang w:eastAsia="zh-CN"/>
        </w:rPr>
        <w:t xml:space="preserve">后</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个工作日内，甲方应支付合同价款的百分之</w:t>
      </w:r>
      <w:r>
        <w:rPr>
          <w:rFonts w:hint="eastAsia" w:ascii="宋体" w:hAnsi="宋体" w:eastAsia="宋体" w:cs="宋体"/>
          <w:b w:val="0"/>
          <w:bCs/>
          <w:color w:val="auto"/>
          <w:sz w:val="30"/>
          <w:szCs w:val="30"/>
          <w:highlight w:val="none"/>
          <w:u w:val="single"/>
        </w:rPr>
        <w:t xml:space="preserve">XX（  XX%），</w:t>
      </w:r>
      <w:r>
        <w:rPr>
          <w:rFonts w:hint="eastAsia" w:ascii="宋体" w:hAnsi="宋体" w:eastAsia="宋体" w:cs="宋体"/>
          <w:b w:val="0"/>
          <w:bCs/>
          <w:color w:val="auto"/>
          <w:sz w:val="30"/>
          <w:szCs w:val="30"/>
          <w:highlight w:val="none"/>
        </w:rPr>
        <w:t xml:space="preserve">小写￥</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大写：人民币</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w:t>
      </w:r>
      <w:r/>
    </w:p>
    <w:p>
      <w:pPr>
        <w:ind w:left="0" w:firstLine="605"/>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w:t>
      </w:r>
      <w:r/>
    </w:p>
    <w:p>
      <w:pPr>
        <w:ind w:left="0" w:firstLine="605"/>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注:</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1、付款条件一中，出具预付款保函后支付的合同款应当与保函金额一致。</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2、付款条件二中，预付款比例设定应符合《关于做好政府采购支持企业发展有关事项的通知》(苏财购〔2020〕52号)要求。</w:t>
      </w:r>
      <w:r>
        <w:rPr>
          <w:rFonts w:hint="eastAsia" w:ascii="宋体" w:hAnsi="宋体" w:eastAsia="宋体" w:cs="宋体"/>
          <w:b w:val="0"/>
          <w:bCs/>
          <w:color w:val="auto"/>
          <w:sz w:val="30"/>
          <w:szCs w:val="30"/>
          <w:highlight w:val="none"/>
        </w:rPr>
        <w:br w:type="page" w:clear="all"/>
      </w:r>
      <w:r/>
    </w:p>
    <w:p>
      <w:pPr>
        <w:ind w:firstLine="560"/>
        <w:jc w:val="center"/>
        <w:spacing w:line="479" w:lineRule="atLeast"/>
        <w:rPr>
          <w:rFonts w:ascii="宋体" w:hAnsi="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w:t>
      </w:r>
      <w:r>
        <w:rPr>
          <w:rFonts w:hint="eastAsia" w:ascii="宋体" w:hAnsi="宋体" w:cs="宋体"/>
          <w:b w:val="0"/>
          <w:bCs/>
          <w:color w:val="auto"/>
          <w:sz w:val="32"/>
          <w:szCs w:val="32"/>
          <w:highlight w:val="none"/>
        </w:rPr>
        <w:t xml:space="preserve">、具备履行合同所必需的设备和专业技术能力的书面声明（附证明材料扫描件）格式（投标人可自行拟定）</w:t>
      </w:r>
      <w:r/>
    </w:p>
    <w:p>
      <w:pPr>
        <w:spacing w:line="360" w:lineRule="auto"/>
        <w:rPr>
          <w:rFonts w:ascii="宋体" w:hAnsi="宋体" w:cs="宋体"/>
          <w:b w:val="0"/>
          <w:bCs/>
          <w:color w:val="auto"/>
          <w:sz w:val="24"/>
          <w:highlight w:val="none"/>
        </w:rPr>
      </w:pPr>
      <w:r>
        <w:rPr>
          <w:rFonts w:ascii="宋体" w:hAnsi="宋体" w:cs="宋体"/>
          <w:b w:val="0"/>
          <w:bCs/>
          <w:color w:val="auto"/>
          <w:sz w:val="24"/>
          <w:highlight w:val="none"/>
        </w:rPr>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项目编号：</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项目名称：</w:t>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firstLine="560"/>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供应商郑重声明：投标人具备履行合同（项目名称：，项目编号： 所必需的设备和专业技术能力，具体为：</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设备：</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专业技术能力：</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 特此声明。</w:t>
      </w:r>
      <w:r/>
    </w:p>
    <w:p>
      <w:pPr>
        <w:spacing w:line="360" w:lineRule="auto"/>
        <w:rPr>
          <w:rFonts w:ascii="宋体" w:hAnsi="宋体" w:cs="宋体"/>
          <w:b w:val="0"/>
          <w:bCs/>
          <w:color w:val="auto"/>
          <w:spacing w:val="6"/>
          <w:sz w:val="28"/>
          <w:szCs w:val="28"/>
          <w:highlight w:val="none"/>
        </w:rPr>
      </w:pPr>
      <w:r>
        <w:rPr>
          <w:rFonts w:hint="eastAsia" w:ascii="宋体" w:hAnsi="宋体" w:cs="宋体"/>
          <w:b w:val="0"/>
          <w:bCs/>
          <w:color w:val="auto"/>
          <w:sz w:val="28"/>
          <w:szCs w:val="28"/>
          <w:highlight w:val="none"/>
        </w:rPr>
        <w:t xml:space="preserve">供应商对上述声明的真实性负责。如有虚假，将依法承担相应责任。</w:t>
      </w:r>
      <w:r/>
    </w:p>
    <w:p>
      <w:pPr>
        <w:jc w:val="left"/>
        <w:spacing w:line="380" w:lineRule="exact"/>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pStyle w:val="1129"/>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投标人（电子签章）：</w:t>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日期：  年  月  日</w:t>
      </w:r>
      <w:r/>
    </w:p>
    <w:p>
      <w:pP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br w:type="page" w:clear="all"/>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十一、关于符合本国产品标准的声明函</w:t>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30"/>
          <w:highlight w:val="white"/>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pStyle w:val="87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r>
      <w:r/>
    </w:p>
    <w:p>
      <w:pPr>
        <w:ind w:firstLine="560"/>
        <w:jc w:val="center"/>
        <w:spacing w:line="479" w:lineRule="atLeast"/>
        <w:rPr>
          <w:rFonts w:hint="eastAsia" w:ascii="宋体" w:hAnsi="宋体" w:eastAsia="宋体" w:cs="宋体"/>
          <w:b w:val="0"/>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bidi="ar-SA"/>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新宋体">
    <w:panose1 w:val="02010609030101010101"/>
  </w:font>
  <w:font w:name="Calibri">
    <w:panose1 w:val="020F050202020403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pBdr>
        <w:bottom w:val="single" w:color="000000" w:sz="4" w:space="0"/>
      </w:pBdr>
    </w:pPr>
    <w:r>
      <w:rPr>
        <w:rFonts w:hint="eastAsia"/>
        <w:lang w:eastAsia="zh-CN"/>
      </w:rPr>
      <w:t xml:space="preserve">徐州市第一人民医院电子胃肠镜系统采购项目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徐州市第一人民医院电子胃肠镜系统采购项目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徐州市第一人民医院电子胃肠镜系统采购项目</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徐州市第一人民医院电子胃肠镜系统采购项目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default="1">
    <w:name w:val="Normal"/>
    <w:link w:val="9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name w:val="Heading 1"/>
    <w:basedOn w:val="848"/>
    <w:next w:val="848"/>
    <w:link w:val="886"/>
    <w:uiPriority w:val="9"/>
    <w:qFormat/>
    <w:pPr>
      <w:keepLines/>
      <w:keepNext/>
      <w:spacing w:before="480" w:after="200"/>
      <w:outlineLvl w:val="0"/>
    </w:pPr>
    <w:rPr>
      <w:rFonts w:ascii="Arial" w:hAnsi="Arial" w:eastAsia="Arial" w:cs="Arial"/>
      <w:sz w:val="40"/>
      <w:szCs w:val="40"/>
    </w:rPr>
  </w:style>
  <w:style w:type="paragraph" w:styleId="850">
    <w:name w:val="Heading 2"/>
    <w:basedOn w:val="848"/>
    <w:next w:val="848"/>
    <w:link w:val="887"/>
    <w:uiPriority w:val="9"/>
    <w:unhideWhenUsed/>
    <w:qFormat/>
    <w:pPr>
      <w:keepLines/>
      <w:keepNext/>
      <w:spacing w:before="360" w:after="200"/>
      <w:outlineLvl w:val="1"/>
    </w:pPr>
    <w:rPr>
      <w:rFonts w:ascii="Arial" w:hAnsi="Arial" w:eastAsia="Arial" w:cs="Arial"/>
      <w:sz w:val="34"/>
    </w:rPr>
  </w:style>
  <w:style w:type="paragraph" w:styleId="851">
    <w:name w:val="Heading 3"/>
    <w:basedOn w:val="848"/>
    <w:next w:val="848"/>
    <w:link w:val="888"/>
    <w:uiPriority w:val="9"/>
    <w:unhideWhenUsed/>
    <w:qFormat/>
    <w:pPr>
      <w:keepLines/>
      <w:keepNext/>
      <w:spacing w:before="320" w:after="200"/>
      <w:outlineLvl w:val="2"/>
    </w:pPr>
    <w:rPr>
      <w:rFonts w:ascii="Arial" w:hAnsi="Arial" w:eastAsia="Arial" w:cs="Arial"/>
      <w:sz w:val="30"/>
      <w:szCs w:val="30"/>
    </w:rPr>
  </w:style>
  <w:style w:type="paragraph" w:styleId="852">
    <w:name w:val="Heading 4"/>
    <w:basedOn w:val="848"/>
    <w:next w:val="848"/>
    <w:link w:val="889"/>
    <w:uiPriority w:val="9"/>
    <w:unhideWhenUsed/>
    <w:qFormat/>
    <w:pPr>
      <w:keepLines/>
      <w:keepNext/>
      <w:spacing w:before="320" w:after="200"/>
      <w:outlineLvl w:val="3"/>
    </w:pPr>
    <w:rPr>
      <w:rFonts w:ascii="Arial" w:hAnsi="Arial" w:eastAsia="Arial" w:cs="Arial"/>
      <w:b/>
      <w:bCs/>
      <w:sz w:val="26"/>
      <w:szCs w:val="26"/>
    </w:rPr>
  </w:style>
  <w:style w:type="paragraph" w:styleId="853">
    <w:name w:val="Heading 5"/>
    <w:basedOn w:val="848"/>
    <w:next w:val="848"/>
    <w:link w:val="890"/>
    <w:uiPriority w:val="9"/>
    <w:unhideWhenUsed/>
    <w:qFormat/>
    <w:pPr>
      <w:keepLines/>
      <w:keepNext/>
      <w:spacing w:before="320" w:after="200"/>
      <w:outlineLvl w:val="4"/>
    </w:pPr>
    <w:rPr>
      <w:rFonts w:ascii="Arial" w:hAnsi="Arial" w:eastAsia="Arial" w:cs="Arial"/>
      <w:b/>
      <w:bCs/>
      <w:sz w:val="24"/>
      <w:szCs w:val="24"/>
    </w:rPr>
  </w:style>
  <w:style w:type="paragraph" w:styleId="854">
    <w:name w:val="Heading 6"/>
    <w:basedOn w:val="848"/>
    <w:next w:val="848"/>
    <w:link w:val="891"/>
    <w:uiPriority w:val="9"/>
    <w:unhideWhenUsed/>
    <w:qFormat/>
    <w:pPr>
      <w:keepLines/>
      <w:keepNext/>
      <w:spacing w:before="320" w:after="200"/>
      <w:outlineLvl w:val="5"/>
    </w:pPr>
    <w:rPr>
      <w:rFonts w:ascii="Arial" w:hAnsi="Arial" w:eastAsia="Arial" w:cs="Arial"/>
      <w:b/>
      <w:bCs/>
      <w:sz w:val="22"/>
      <w:szCs w:val="22"/>
    </w:rPr>
  </w:style>
  <w:style w:type="paragraph" w:styleId="855">
    <w:name w:val="Heading 7"/>
    <w:basedOn w:val="848"/>
    <w:next w:val="848"/>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56">
    <w:name w:val="Heading 8"/>
    <w:basedOn w:val="848"/>
    <w:next w:val="848"/>
    <w:link w:val="893"/>
    <w:uiPriority w:val="9"/>
    <w:unhideWhenUsed/>
    <w:qFormat/>
    <w:pPr>
      <w:keepLines/>
      <w:keepNext/>
      <w:spacing w:before="320" w:after="200"/>
      <w:outlineLvl w:val="7"/>
    </w:pPr>
    <w:rPr>
      <w:rFonts w:ascii="Arial" w:hAnsi="Arial" w:eastAsia="Arial" w:cs="Arial"/>
      <w:i/>
      <w:iCs/>
      <w:sz w:val="22"/>
      <w:szCs w:val="22"/>
    </w:rPr>
  </w:style>
  <w:style w:type="paragraph" w:styleId="857">
    <w:name w:val="Heading 9"/>
    <w:basedOn w:val="848"/>
    <w:next w:val="848"/>
    <w:link w:val="894"/>
    <w:uiPriority w:val="9"/>
    <w:unhideWhenUsed/>
    <w:qFormat/>
    <w:pPr>
      <w:keepLines/>
      <w:keepNext/>
      <w:spacing w:before="320" w:after="200"/>
      <w:outlineLvl w:val="8"/>
    </w:pPr>
    <w:rPr>
      <w:rFonts w:ascii="Arial" w:hAnsi="Arial" w:eastAsia="Arial" w:cs="Arial"/>
      <w:i/>
      <w:iCs/>
      <w:sz w:val="21"/>
      <w:szCs w:val="21"/>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toc 7"/>
    <w:basedOn w:val="848"/>
    <w:next w:val="848"/>
    <w:uiPriority w:val="39"/>
    <w:unhideWhenUsed/>
    <w:qFormat/>
    <w:pPr>
      <w:ind w:left="1701" w:right="0" w:firstLine="0"/>
      <w:spacing w:after="57"/>
    </w:pPr>
  </w:style>
  <w:style w:type="paragraph" w:styleId="861">
    <w:name w:val="Caption"/>
    <w:basedOn w:val="848"/>
    <w:next w:val="8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2">
    <w:name w:val="annotation text"/>
    <w:basedOn w:val="848"/>
    <w:uiPriority w:val="99"/>
    <w:semiHidden/>
    <w:unhideWhenUsed/>
    <w:qFormat/>
    <w:pPr>
      <w:jc w:val="left"/>
    </w:pPr>
  </w:style>
  <w:style w:type="paragraph" w:styleId="863">
    <w:name w:val="Block Text"/>
    <w:basedOn w:val="848"/>
    <w:uiPriority w:val="99"/>
    <w:unhideWhenUsed/>
    <w:qFormat/>
    <w:pPr>
      <w:ind w:left="1440" w:right="1440"/>
      <w:spacing w:after="120"/>
    </w:pPr>
  </w:style>
  <w:style w:type="paragraph" w:styleId="864">
    <w:name w:val="toc 5"/>
    <w:basedOn w:val="848"/>
    <w:next w:val="848"/>
    <w:uiPriority w:val="39"/>
    <w:unhideWhenUsed/>
    <w:qFormat/>
    <w:pPr>
      <w:ind w:left="1134" w:right="0" w:firstLine="0"/>
      <w:spacing w:after="57"/>
    </w:pPr>
  </w:style>
  <w:style w:type="paragraph" w:styleId="865">
    <w:name w:val="toc 3"/>
    <w:basedOn w:val="848"/>
    <w:next w:val="848"/>
    <w:uiPriority w:val="39"/>
    <w:unhideWhenUsed/>
    <w:qFormat/>
    <w:pPr>
      <w:ind w:left="567" w:right="0" w:firstLine="0"/>
      <w:spacing w:after="57"/>
    </w:pPr>
  </w:style>
  <w:style w:type="paragraph" w:styleId="866">
    <w:name w:val="toc 8"/>
    <w:basedOn w:val="848"/>
    <w:next w:val="848"/>
    <w:uiPriority w:val="39"/>
    <w:unhideWhenUsed/>
    <w:qFormat/>
    <w:pPr>
      <w:ind w:left="1984" w:right="0" w:firstLine="0"/>
      <w:spacing w:after="57"/>
    </w:pPr>
  </w:style>
  <w:style w:type="paragraph" w:styleId="867">
    <w:name w:val="endnote text"/>
    <w:basedOn w:val="848"/>
    <w:link w:val="906"/>
    <w:uiPriority w:val="99"/>
    <w:semiHidden/>
    <w:unhideWhenUsed/>
    <w:qFormat/>
    <w:pPr>
      <w:spacing w:after="0" w:line="240" w:lineRule="auto"/>
    </w:pPr>
    <w:rPr>
      <w:sz w:val="20"/>
    </w:rPr>
  </w:style>
  <w:style w:type="paragraph" w:styleId="868">
    <w:name w:val="Footer"/>
    <w:basedOn w:val="848"/>
    <w:link w:val="904"/>
    <w:uiPriority w:val="99"/>
    <w:unhideWhenUsed/>
    <w:qFormat/>
    <w:pPr>
      <w:spacing w:after="0" w:line="240" w:lineRule="auto"/>
      <w:tabs>
        <w:tab w:val="center" w:pos="7143" w:leader="none"/>
        <w:tab w:val="right" w:pos="14287" w:leader="none"/>
      </w:tabs>
    </w:pPr>
  </w:style>
  <w:style w:type="paragraph" w:styleId="869">
    <w:name w:val="Header"/>
    <w:basedOn w:val="848"/>
    <w:link w:val="903"/>
    <w:uiPriority w:val="99"/>
    <w:unhideWhenUsed/>
    <w:qFormat/>
    <w:pPr>
      <w:spacing w:after="0" w:line="240" w:lineRule="auto"/>
      <w:tabs>
        <w:tab w:val="center" w:pos="7143" w:leader="none"/>
        <w:tab w:val="right" w:pos="14287" w:leader="none"/>
      </w:tabs>
    </w:pPr>
  </w:style>
  <w:style w:type="paragraph" w:styleId="870">
    <w:name w:val="toc 1"/>
    <w:basedOn w:val="848"/>
    <w:next w:val="848"/>
    <w:uiPriority w:val="39"/>
    <w:unhideWhenUsed/>
    <w:qFormat/>
    <w:pPr>
      <w:ind w:left="0" w:right="0" w:firstLine="0"/>
      <w:spacing w:after="57"/>
    </w:pPr>
  </w:style>
  <w:style w:type="paragraph" w:styleId="871">
    <w:name w:val="toc 4"/>
    <w:basedOn w:val="848"/>
    <w:next w:val="848"/>
    <w:uiPriority w:val="39"/>
    <w:unhideWhenUsed/>
    <w:qFormat/>
    <w:pPr>
      <w:ind w:left="850" w:right="0" w:firstLine="0"/>
      <w:spacing w:after="57"/>
    </w:pPr>
  </w:style>
  <w:style w:type="paragraph" w:styleId="872">
    <w:name w:val="Subtitle"/>
    <w:basedOn w:val="848"/>
    <w:next w:val="848"/>
    <w:link w:val="898"/>
    <w:uiPriority w:val="11"/>
    <w:qFormat/>
    <w:pPr>
      <w:spacing w:before="200" w:after="200"/>
    </w:pPr>
    <w:rPr>
      <w:sz w:val="24"/>
      <w:szCs w:val="24"/>
    </w:rPr>
  </w:style>
  <w:style w:type="paragraph" w:styleId="873">
    <w:name w:val="footnote text"/>
    <w:basedOn w:val="848"/>
    <w:link w:val="905"/>
    <w:uiPriority w:val="99"/>
    <w:semiHidden/>
    <w:unhideWhenUsed/>
    <w:qFormat/>
    <w:pPr>
      <w:spacing w:after="40" w:line="240" w:lineRule="auto"/>
    </w:pPr>
    <w:rPr>
      <w:sz w:val="18"/>
    </w:rPr>
  </w:style>
  <w:style w:type="paragraph" w:styleId="874">
    <w:name w:val="toc 6"/>
    <w:basedOn w:val="848"/>
    <w:next w:val="848"/>
    <w:uiPriority w:val="39"/>
    <w:unhideWhenUsed/>
    <w:qFormat/>
    <w:pPr>
      <w:ind w:left="1417" w:right="0" w:firstLine="0"/>
      <w:spacing w:after="57"/>
    </w:pPr>
  </w:style>
  <w:style w:type="paragraph" w:styleId="875">
    <w:name w:val="table of figures"/>
    <w:basedOn w:val="848"/>
    <w:next w:val="848"/>
    <w:uiPriority w:val="99"/>
    <w:unhideWhenUsed/>
    <w:qFormat/>
    <w:pPr>
      <w:spacing w:after="0" w:afterAutospacing="0"/>
    </w:pPr>
  </w:style>
  <w:style w:type="paragraph" w:styleId="876">
    <w:name w:val="toc 2"/>
    <w:basedOn w:val="848"/>
    <w:next w:val="848"/>
    <w:uiPriority w:val="39"/>
    <w:unhideWhenUsed/>
    <w:qFormat/>
    <w:pPr>
      <w:ind w:left="283" w:right="0" w:firstLine="0"/>
      <w:spacing w:after="57"/>
    </w:pPr>
  </w:style>
  <w:style w:type="paragraph" w:styleId="877">
    <w:name w:val="toc 9"/>
    <w:basedOn w:val="848"/>
    <w:next w:val="848"/>
    <w:uiPriority w:val="39"/>
    <w:unhideWhenUsed/>
    <w:qFormat/>
    <w:pPr>
      <w:ind w:left="2268" w:right="0" w:firstLine="0"/>
      <w:spacing w:after="57"/>
    </w:pPr>
  </w:style>
  <w:style w:type="paragraph" w:styleId="878">
    <w:name w:val="Normal (Web)"/>
    <w:basedOn w:val="848"/>
    <w:uiPriority w:val="99"/>
    <w:semiHidden/>
    <w:unhideWhenUsed/>
    <w:qFormat/>
    <w:pPr>
      <w:ind w:left="0" w:right="0"/>
      <w:jc w:val="left"/>
      <w:spacing w:before="0" w:beforeAutospacing="1" w:after="0" w:afterAutospacing="1"/>
    </w:pPr>
    <w:rPr>
      <w:sz w:val="24"/>
      <w:lang w:val="en-US" w:eastAsia="zh-CN" w:bidi="ar"/>
    </w:rPr>
  </w:style>
  <w:style w:type="paragraph" w:styleId="879">
    <w:name w:val="Title"/>
    <w:basedOn w:val="848"/>
    <w:next w:val="848"/>
    <w:link w:val="897"/>
    <w:uiPriority w:val="10"/>
    <w:qFormat/>
    <w:pPr>
      <w:contextualSpacing/>
      <w:spacing w:before="300" w:after="200"/>
    </w:pPr>
    <w:rPr>
      <w:sz w:val="48"/>
      <w:szCs w:val="48"/>
    </w:rPr>
  </w:style>
  <w:style w:type="table" w:styleId="8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endnote reference"/>
    <w:uiPriority w:val="99"/>
    <w:semiHidden/>
    <w:unhideWhenUsed/>
    <w:qFormat/>
    <w:rPr>
      <w:vertAlign w:val="superscript"/>
    </w:rPr>
  </w:style>
  <w:style w:type="character" w:styleId="882">
    <w:name w:val="Emphasis"/>
    <w:basedOn w:val="858"/>
    <w:uiPriority w:val="20"/>
    <w:qFormat/>
    <w:rPr>
      <w:i/>
    </w:rPr>
  </w:style>
  <w:style w:type="character" w:styleId="883">
    <w:name w:val="Hyperlink"/>
    <w:uiPriority w:val="99"/>
    <w:unhideWhenUsed/>
    <w:qFormat/>
    <w:rPr>
      <w:color w:val="0000ff" w:themeColor="hyperlink"/>
      <w:u w:val="single"/>
      <w14:textFill>
        <w14:solidFill>
          <w14:schemeClr w14:val="hlink"/>
        </w14:solidFill>
      </w14:textFill>
    </w:rPr>
  </w:style>
  <w:style w:type="character" w:styleId="884">
    <w:name w:val="footnote reference"/>
    <w:uiPriority w:val="99"/>
    <w:unhideWhenUsed/>
    <w:qFormat/>
    <w:rPr>
      <w:vertAlign w:val="superscript"/>
    </w:rPr>
  </w:style>
  <w:style w:type="paragraph" w:styleId="885" w:customStyle="1">
    <w:name w:val="正文缩进1"/>
    <w:basedOn w:val="848"/>
    <w:uiPriority w:val="0"/>
    <w:qFormat/>
    <w:pPr>
      <w:ind w:firstLine="420"/>
    </w:pPr>
  </w:style>
  <w:style w:type="character" w:styleId="886" w:customStyle="1">
    <w:name w:val="Heading 1 Char"/>
    <w:link w:val="849"/>
    <w:uiPriority w:val="9"/>
    <w:qFormat/>
    <w:rPr>
      <w:rFonts w:ascii="Arial" w:hAnsi="Arial" w:eastAsia="Arial" w:cs="Arial"/>
      <w:sz w:val="40"/>
      <w:szCs w:val="40"/>
    </w:rPr>
  </w:style>
  <w:style w:type="character" w:styleId="887" w:customStyle="1">
    <w:name w:val="Heading 2 Char"/>
    <w:link w:val="850"/>
    <w:uiPriority w:val="9"/>
    <w:qFormat/>
    <w:rPr>
      <w:rFonts w:ascii="Arial" w:hAnsi="Arial" w:eastAsia="Arial" w:cs="Arial"/>
      <w:sz w:val="34"/>
    </w:rPr>
  </w:style>
  <w:style w:type="character" w:styleId="888" w:customStyle="1">
    <w:name w:val="Heading 3 Char"/>
    <w:link w:val="851"/>
    <w:uiPriority w:val="9"/>
    <w:qFormat/>
    <w:rPr>
      <w:rFonts w:ascii="Arial" w:hAnsi="Arial" w:eastAsia="Arial" w:cs="Arial"/>
      <w:sz w:val="30"/>
      <w:szCs w:val="30"/>
    </w:rPr>
  </w:style>
  <w:style w:type="character" w:styleId="889" w:customStyle="1">
    <w:name w:val="Heading 4 Char"/>
    <w:link w:val="852"/>
    <w:uiPriority w:val="9"/>
    <w:qFormat/>
    <w:rPr>
      <w:rFonts w:ascii="Arial" w:hAnsi="Arial" w:eastAsia="Arial" w:cs="Arial"/>
      <w:b/>
      <w:bCs/>
      <w:sz w:val="26"/>
      <w:szCs w:val="26"/>
    </w:rPr>
  </w:style>
  <w:style w:type="character" w:styleId="890" w:customStyle="1">
    <w:name w:val="Heading 5 Char"/>
    <w:link w:val="853"/>
    <w:uiPriority w:val="9"/>
    <w:qFormat/>
    <w:rPr>
      <w:rFonts w:ascii="Arial" w:hAnsi="Arial" w:eastAsia="Arial" w:cs="Arial"/>
      <w:b/>
      <w:bCs/>
      <w:sz w:val="24"/>
      <w:szCs w:val="24"/>
    </w:rPr>
  </w:style>
  <w:style w:type="character" w:styleId="891" w:customStyle="1">
    <w:name w:val="Heading 6 Char"/>
    <w:link w:val="854"/>
    <w:uiPriority w:val="9"/>
    <w:qFormat/>
    <w:rPr>
      <w:rFonts w:ascii="Arial" w:hAnsi="Arial" w:eastAsia="Arial" w:cs="Arial"/>
      <w:b/>
      <w:bCs/>
      <w:sz w:val="22"/>
      <w:szCs w:val="22"/>
    </w:rPr>
  </w:style>
  <w:style w:type="character" w:styleId="892" w:customStyle="1">
    <w:name w:val="Heading 7 Char"/>
    <w:link w:val="855"/>
    <w:uiPriority w:val="9"/>
    <w:qFormat/>
    <w:rPr>
      <w:rFonts w:ascii="Arial" w:hAnsi="Arial" w:eastAsia="Arial" w:cs="Arial"/>
      <w:b/>
      <w:bCs/>
      <w:i/>
      <w:iCs/>
      <w:sz w:val="22"/>
      <w:szCs w:val="22"/>
    </w:rPr>
  </w:style>
  <w:style w:type="character" w:styleId="893" w:customStyle="1">
    <w:name w:val="Heading 8 Char"/>
    <w:link w:val="856"/>
    <w:uiPriority w:val="9"/>
    <w:qFormat/>
    <w:rPr>
      <w:rFonts w:ascii="Arial" w:hAnsi="Arial" w:eastAsia="Arial" w:cs="Arial"/>
      <w:i/>
      <w:iCs/>
      <w:sz w:val="22"/>
      <w:szCs w:val="22"/>
    </w:rPr>
  </w:style>
  <w:style w:type="character" w:styleId="894" w:customStyle="1">
    <w:name w:val="Heading 9 Char"/>
    <w:link w:val="857"/>
    <w:uiPriority w:val="9"/>
    <w:qFormat/>
    <w:rPr>
      <w:rFonts w:ascii="Arial" w:hAnsi="Arial" w:eastAsia="Arial" w:cs="Arial"/>
      <w:i/>
      <w:iCs/>
      <w:sz w:val="21"/>
      <w:szCs w:val="21"/>
    </w:rPr>
  </w:style>
  <w:style w:type="paragraph" w:styleId="895">
    <w:name w:val="List Paragraph"/>
    <w:basedOn w:val="848"/>
    <w:uiPriority w:val="34"/>
    <w:qFormat/>
    <w:pPr>
      <w:contextualSpacing/>
      <w:ind w:left="720"/>
    </w:pPr>
  </w:style>
  <w:style w:type="paragraph" w:styleId="896">
    <w:name w:val="No Spacing"/>
    <w:uiPriority w:val="1"/>
    <w:qFormat/>
    <w:pPr>
      <w:spacing w:before="0" w:after="0" w:line="240" w:lineRule="auto"/>
    </w:pPr>
    <w:rPr>
      <w:rFonts w:hint="default" w:ascii="Times New Roman" w:hAnsi="Times New Roman" w:eastAsia="宋体" w:cs="Times New Roman"/>
    </w:rPr>
  </w:style>
  <w:style w:type="character" w:styleId="897" w:customStyle="1">
    <w:name w:val="Title Char"/>
    <w:link w:val="879"/>
    <w:uiPriority w:val="10"/>
    <w:qFormat/>
    <w:rPr>
      <w:sz w:val="48"/>
      <w:szCs w:val="48"/>
    </w:rPr>
  </w:style>
  <w:style w:type="character" w:styleId="898" w:customStyle="1">
    <w:name w:val="Subtitle Char"/>
    <w:link w:val="872"/>
    <w:uiPriority w:val="11"/>
    <w:qFormat/>
    <w:rPr>
      <w:sz w:val="24"/>
      <w:szCs w:val="24"/>
    </w:rPr>
  </w:style>
  <w:style w:type="paragraph" w:styleId="899">
    <w:name w:val="Quote"/>
    <w:basedOn w:val="848"/>
    <w:next w:val="848"/>
    <w:link w:val="900"/>
    <w:uiPriority w:val="29"/>
    <w:qFormat/>
    <w:pPr>
      <w:ind w:left="720" w:right="720"/>
    </w:pPr>
    <w:rPr>
      <w:i/>
    </w:rPr>
  </w:style>
  <w:style w:type="character" w:styleId="900" w:customStyle="1">
    <w:name w:val="Quote Char"/>
    <w:link w:val="899"/>
    <w:uiPriority w:val="29"/>
    <w:qFormat/>
    <w:rPr>
      <w:i/>
    </w:rPr>
  </w:style>
  <w:style w:type="paragraph" w:styleId="901">
    <w:name w:val="Intense Quote"/>
    <w:basedOn w:val="848"/>
    <w:next w:val="848"/>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Intense Quote Char"/>
    <w:link w:val="901"/>
    <w:uiPriority w:val="30"/>
    <w:qFormat/>
    <w:rPr>
      <w:i/>
    </w:rPr>
  </w:style>
  <w:style w:type="character" w:styleId="903" w:customStyle="1">
    <w:name w:val="Header Char"/>
    <w:link w:val="869"/>
    <w:uiPriority w:val="99"/>
    <w:qFormat/>
  </w:style>
  <w:style w:type="character" w:styleId="904" w:customStyle="1">
    <w:name w:val="Caption Char"/>
    <w:link w:val="868"/>
    <w:uiPriority w:val="99"/>
    <w:qFormat/>
  </w:style>
  <w:style w:type="character" w:styleId="905" w:customStyle="1">
    <w:name w:val="Footnote Text Char"/>
    <w:link w:val="873"/>
    <w:uiPriority w:val="99"/>
    <w:qFormat/>
    <w:rPr>
      <w:sz w:val="18"/>
    </w:rPr>
  </w:style>
  <w:style w:type="character" w:styleId="906" w:customStyle="1">
    <w:name w:val="Endnote Text Char"/>
    <w:link w:val="867"/>
    <w:uiPriority w:val="99"/>
    <w:qFormat/>
    <w:rPr>
      <w:sz w:val="20"/>
    </w:rPr>
  </w:style>
  <w:style w:type="paragraph" w:styleId="907" w:customStyle="1">
    <w:name w:val="标题 111"/>
    <w:basedOn w:val="848"/>
    <w:next w:val="848"/>
    <w:link w:val="940"/>
    <w:uiPriority w:val="9"/>
    <w:qFormat/>
    <w:pPr>
      <w:keepLines/>
      <w:keepNext/>
      <w:spacing w:before="480" w:after="200"/>
      <w:outlineLvl w:val="0"/>
    </w:pPr>
    <w:rPr>
      <w:rFonts w:ascii="Arial" w:hAnsi="Arial" w:eastAsia="Arial" w:cs="Arial"/>
      <w:sz w:val="40"/>
      <w:szCs w:val="40"/>
    </w:rPr>
  </w:style>
  <w:style w:type="paragraph" w:styleId="908" w:customStyle="1">
    <w:name w:val="标题 211"/>
    <w:basedOn w:val="848"/>
    <w:next w:val="848"/>
    <w:link w:val="929"/>
    <w:uiPriority w:val="9"/>
    <w:qFormat/>
    <w:pPr>
      <w:keepLines/>
      <w:keepNext/>
      <w:spacing w:before="360" w:after="200"/>
      <w:outlineLvl w:val="1"/>
    </w:pPr>
    <w:rPr>
      <w:rFonts w:ascii="Arial" w:hAnsi="Arial" w:eastAsia="Arial" w:cs="Arial"/>
      <w:sz w:val="34"/>
    </w:rPr>
  </w:style>
  <w:style w:type="paragraph" w:styleId="909" w:customStyle="1">
    <w:name w:val="标题 31"/>
    <w:basedOn w:val="848"/>
    <w:next w:val="848"/>
    <w:link w:val="924"/>
    <w:uiPriority w:val="9"/>
    <w:qFormat/>
    <w:pPr>
      <w:keepLines/>
      <w:keepNext/>
      <w:spacing w:before="320" w:after="200"/>
      <w:outlineLvl w:val="2"/>
    </w:pPr>
    <w:rPr>
      <w:rFonts w:ascii="Arial" w:hAnsi="Arial" w:eastAsia="Arial" w:cs="Arial"/>
      <w:sz w:val="30"/>
      <w:szCs w:val="30"/>
    </w:rPr>
  </w:style>
  <w:style w:type="paragraph" w:styleId="910" w:customStyle="1">
    <w:name w:val="标题 41"/>
    <w:basedOn w:val="848"/>
    <w:next w:val="848"/>
    <w:link w:val="930"/>
    <w:uiPriority w:val="9"/>
    <w:qFormat/>
    <w:pPr>
      <w:keepLines/>
      <w:keepNext/>
      <w:spacing w:before="320" w:after="200"/>
      <w:outlineLvl w:val="3"/>
    </w:pPr>
    <w:rPr>
      <w:rFonts w:ascii="Arial" w:hAnsi="Arial" w:eastAsia="Arial" w:cs="Arial"/>
      <w:b/>
      <w:bCs/>
      <w:sz w:val="26"/>
      <w:szCs w:val="26"/>
    </w:rPr>
  </w:style>
  <w:style w:type="paragraph" w:styleId="911" w:customStyle="1">
    <w:name w:val="标题 51"/>
    <w:basedOn w:val="848"/>
    <w:next w:val="848"/>
    <w:link w:val="934"/>
    <w:uiPriority w:val="9"/>
    <w:qFormat/>
    <w:pPr>
      <w:keepLines/>
      <w:keepNext/>
      <w:spacing w:before="320" w:after="200"/>
      <w:outlineLvl w:val="4"/>
    </w:pPr>
    <w:rPr>
      <w:rFonts w:ascii="Arial" w:hAnsi="Arial" w:eastAsia="Arial" w:cs="Arial"/>
      <w:b/>
      <w:bCs/>
      <w:sz w:val="24"/>
      <w:szCs w:val="24"/>
    </w:rPr>
  </w:style>
  <w:style w:type="paragraph" w:styleId="912" w:customStyle="1">
    <w:name w:val="标题 61"/>
    <w:basedOn w:val="848"/>
    <w:next w:val="848"/>
    <w:link w:val="941"/>
    <w:uiPriority w:val="9"/>
    <w:qFormat/>
    <w:pPr>
      <w:keepLines/>
      <w:keepNext/>
      <w:spacing w:before="320" w:after="200"/>
      <w:outlineLvl w:val="5"/>
    </w:pPr>
    <w:rPr>
      <w:rFonts w:ascii="Arial" w:hAnsi="Arial" w:eastAsia="Arial" w:cs="Arial"/>
      <w:b/>
      <w:bCs/>
      <w:sz w:val="22"/>
      <w:szCs w:val="22"/>
    </w:rPr>
  </w:style>
  <w:style w:type="paragraph" w:styleId="913" w:customStyle="1">
    <w:name w:val="标题 71"/>
    <w:basedOn w:val="848"/>
    <w:next w:val="848"/>
    <w:link w:val="945"/>
    <w:uiPriority w:val="9"/>
    <w:qFormat/>
    <w:pPr>
      <w:keepLines/>
      <w:keepNext/>
      <w:spacing w:before="320" w:after="200"/>
      <w:outlineLvl w:val="6"/>
    </w:pPr>
    <w:rPr>
      <w:rFonts w:ascii="Arial" w:hAnsi="Arial" w:eastAsia="Arial" w:cs="Arial"/>
      <w:b/>
      <w:bCs/>
      <w:i/>
      <w:iCs/>
      <w:sz w:val="22"/>
      <w:szCs w:val="22"/>
    </w:rPr>
  </w:style>
  <w:style w:type="paragraph" w:styleId="914" w:customStyle="1">
    <w:name w:val="标题 81"/>
    <w:basedOn w:val="848"/>
    <w:next w:val="848"/>
    <w:link w:val="944"/>
    <w:uiPriority w:val="9"/>
    <w:qFormat/>
    <w:pPr>
      <w:keepLines/>
      <w:keepNext/>
      <w:spacing w:before="320" w:after="200"/>
      <w:outlineLvl w:val="7"/>
    </w:pPr>
    <w:rPr>
      <w:rFonts w:ascii="Arial" w:hAnsi="Arial" w:eastAsia="Arial" w:cs="Arial"/>
      <w:i/>
      <w:iCs/>
      <w:sz w:val="22"/>
      <w:szCs w:val="22"/>
    </w:rPr>
  </w:style>
  <w:style w:type="paragraph" w:styleId="915" w:customStyle="1">
    <w:name w:val="标题 91"/>
    <w:basedOn w:val="848"/>
    <w:next w:val="848"/>
    <w:link w:val="933"/>
    <w:uiPriority w:val="9"/>
    <w:qFormat/>
    <w:pPr>
      <w:keepLines/>
      <w:keepNext/>
      <w:spacing w:before="320" w:after="200"/>
      <w:outlineLvl w:val="8"/>
    </w:pPr>
    <w:rPr>
      <w:rFonts w:ascii="Arial" w:hAnsi="Arial" w:eastAsia="Arial" w:cs="Arial"/>
      <w:i/>
      <w:iCs/>
      <w:sz w:val="21"/>
      <w:szCs w:val="21"/>
    </w:rPr>
  </w:style>
  <w:style w:type="character" w:styleId="916" w:customStyle="1">
    <w:name w:val="默认段落字体11"/>
    <w:link w:val="848"/>
    <w:uiPriority w:val="1"/>
    <w:unhideWhenUsed/>
    <w:qFormat/>
  </w:style>
  <w:style w:type="table" w:styleId="917" w:customStyle="1">
    <w:name w:val="普通表格11"/>
    <w:uiPriority w:val="99"/>
    <w:unhideWhenUsed/>
    <w:qFormat/>
    <w:tblPr/>
  </w:style>
  <w:style w:type="character" w:styleId="918" w:customStyle="1">
    <w:name w:val="脚注引用1"/>
    <w:link w:val="848"/>
    <w:uiPriority w:val="99"/>
    <w:unhideWhenUsed/>
    <w:qFormat/>
    <w:rPr>
      <w:vertAlign w:val="superscript"/>
    </w:rPr>
  </w:style>
  <w:style w:type="character" w:styleId="919" w:customStyle="1">
    <w:name w:val="尾注引用1"/>
    <w:link w:val="848"/>
    <w:uiPriority w:val="99"/>
    <w:unhideWhenUsed/>
    <w:qFormat/>
    <w:rPr>
      <w:vertAlign w:val="superscript"/>
    </w:rPr>
  </w:style>
  <w:style w:type="character" w:styleId="920" w:customStyle="1">
    <w:name w:val="超链接11"/>
    <w:link w:val="848"/>
    <w:uiPriority w:val="99"/>
    <w:unhideWhenUsed/>
    <w:qFormat/>
    <w:rPr>
      <w:color w:val="0000ff"/>
      <w:u w:val="single"/>
    </w:rPr>
  </w:style>
  <w:style w:type="character" w:styleId="921" w:customStyle="1">
    <w:name w:val="Footer Char"/>
    <w:uiPriority w:val="99"/>
    <w:qFormat/>
  </w:style>
  <w:style w:type="character" w:styleId="922" w:customStyle="1">
    <w:name w:val="批注框文本 字符"/>
    <w:link w:val="923"/>
    <w:uiPriority w:val="0"/>
    <w:qFormat/>
    <w:rPr>
      <w:rFonts w:ascii="Times New Roman" w:hAnsi="Times New Roman" w:eastAsia="宋体" w:cs="Times New Roman"/>
      <w:sz w:val="18"/>
      <w:szCs w:val="18"/>
    </w:rPr>
  </w:style>
  <w:style w:type="paragraph" w:styleId="923" w:customStyle="1">
    <w:name w:val="批注框文本1"/>
    <w:basedOn w:val="848"/>
    <w:link w:val="922"/>
    <w:uiPriority w:val="0"/>
    <w:qFormat/>
    <w:rPr>
      <w:sz w:val="18"/>
      <w:szCs w:val="18"/>
    </w:rPr>
  </w:style>
  <w:style w:type="character" w:styleId="924" w:customStyle="1">
    <w:name w:val="标题 3 字符"/>
    <w:link w:val="909"/>
    <w:uiPriority w:val="9"/>
    <w:qFormat/>
    <w:rPr>
      <w:rFonts w:ascii="Arial" w:hAnsi="Arial" w:eastAsia="Arial" w:cs="Arial"/>
      <w:sz w:val="30"/>
      <w:szCs w:val="30"/>
    </w:rPr>
  </w:style>
  <w:style w:type="character" w:styleId="925" w:customStyle="1">
    <w:name w:val="标题 字符"/>
    <w:link w:val="926"/>
    <w:uiPriority w:val="10"/>
    <w:qFormat/>
    <w:rPr>
      <w:sz w:val="48"/>
      <w:szCs w:val="48"/>
    </w:rPr>
  </w:style>
  <w:style w:type="paragraph" w:styleId="926" w:customStyle="1">
    <w:name w:val="标题1"/>
    <w:basedOn w:val="848"/>
    <w:next w:val="848"/>
    <w:link w:val="925"/>
    <w:uiPriority w:val="10"/>
    <w:qFormat/>
    <w:pPr>
      <w:contextualSpacing/>
      <w:spacing w:before="300" w:after="200"/>
    </w:pPr>
    <w:rPr>
      <w:sz w:val="48"/>
      <w:szCs w:val="48"/>
    </w:rPr>
  </w:style>
  <w:style w:type="character" w:styleId="927" w:customStyle="1">
    <w:name w:val="副标题 字符"/>
    <w:link w:val="928"/>
    <w:uiPriority w:val="11"/>
    <w:qFormat/>
    <w:rPr>
      <w:sz w:val="24"/>
      <w:szCs w:val="24"/>
    </w:rPr>
  </w:style>
  <w:style w:type="paragraph" w:styleId="928" w:customStyle="1">
    <w:name w:val="副标题1"/>
    <w:basedOn w:val="848"/>
    <w:next w:val="848"/>
    <w:link w:val="927"/>
    <w:uiPriority w:val="11"/>
    <w:qFormat/>
    <w:pPr>
      <w:spacing w:before="200" w:after="200"/>
    </w:pPr>
    <w:rPr>
      <w:sz w:val="24"/>
      <w:szCs w:val="24"/>
    </w:rPr>
  </w:style>
  <w:style w:type="character" w:styleId="929" w:customStyle="1">
    <w:name w:val="标题 2 字符"/>
    <w:link w:val="908"/>
    <w:uiPriority w:val="9"/>
    <w:qFormat/>
    <w:rPr>
      <w:rFonts w:ascii="Arial" w:hAnsi="Arial" w:eastAsia="Arial" w:cs="Arial"/>
      <w:sz w:val="34"/>
    </w:rPr>
  </w:style>
  <w:style w:type="character" w:styleId="930" w:customStyle="1">
    <w:name w:val="标题 4 字符"/>
    <w:link w:val="910"/>
    <w:uiPriority w:val="9"/>
    <w:qFormat/>
    <w:rPr>
      <w:rFonts w:ascii="Arial" w:hAnsi="Arial" w:eastAsia="Arial" w:cs="Arial"/>
      <w:b/>
      <w:bCs/>
      <w:sz w:val="26"/>
      <w:szCs w:val="26"/>
    </w:rPr>
  </w:style>
  <w:style w:type="character" w:styleId="931" w:customStyle="1">
    <w:name w:val="页眉 字符"/>
    <w:link w:val="932"/>
    <w:uiPriority w:val="99"/>
    <w:qFormat/>
  </w:style>
  <w:style w:type="paragraph" w:styleId="932" w:customStyle="1">
    <w:name w:val="页眉11"/>
    <w:basedOn w:val="848"/>
    <w:link w:val="931"/>
    <w:uiPriority w:val="99"/>
    <w:unhideWhenUsed/>
    <w:qFormat/>
    <w:pPr>
      <w:spacing w:after="0" w:line="240" w:lineRule="auto"/>
      <w:tabs>
        <w:tab w:val="center" w:pos="7143" w:leader="none"/>
        <w:tab w:val="right" w:pos="14287" w:leader="none"/>
      </w:tabs>
    </w:pPr>
  </w:style>
  <w:style w:type="character" w:styleId="933" w:customStyle="1">
    <w:name w:val="标题 9 字符"/>
    <w:link w:val="915"/>
    <w:uiPriority w:val="9"/>
    <w:qFormat/>
    <w:rPr>
      <w:rFonts w:ascii="Arial" w:hAnsi="Arial" w:eastAsia="Arial" w:cs="Arial"/>
      <w:i/>
      <w:iCs/>
      <w:sz w:val="21"/>
      <w:szCs w:val="21"/>
    </w:rPr>
  </w:style>
  <w:style w:type="character" w:styleId="934" w:customStyle="1">
    <w:name w:val="标题 5 字符"/>
    <w:link w:val="911"/>
    <w:uiPriority w:val="9"/>
    <w:qFormat/>
    <w:rPr>
      <w:rFonts w:ascii="Arial" w:hAnsi="Arial" w:eastAsia="Arial" w:cs="Arial"/>
      <w:b/>
      <w:bCs/>
      <w:sz w:val="24"/>
      <w:szCs w:val="24"/>
    </w:rPr>
  </w:style>
  <w:style w:type="character" w:styleId="935" w:customStyle="1">
    <w:name w:val="font121"/>
    <w:link w:val="848"/>
    <w:uiPriority w:val="0"/>
    <w:qFormat/>
    <w:rPr>
      <w:rFonts w:hint="eastAsia" w:ascii="宋体" w:hAnsi="宋体" w:eastAsia="宋体" w:cs="宋体"/>
      <w:color w:val="000000"/>
      <w:sz w:val="18"/>
      <w:szCs w:val="18"/>
      <w:u w:val="none"/>
    </w:rPr>
  </w:style>
  <w:style w:type="character" w:styleId="936" w:customStyle="1">
    <w:name w:val="明显引用 字符"/>
    <w:link w:val="937"/>
    <w:uiPriority w:val="30"/>
    <w:qFormat/>
    <w:rPr>
      <w:i/>
    </w:rPr>
  </w:style>
  <w:style w:type="paragraph" w:styleId="937" w:customStyle="1">
    <w:name w:val="明显引用"/>
    <w:basedOn w:val="848"/>
    <w:next w:val="848"/>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引用 字符"/>
    <w:link w:val="939"/>
    <w:uiPriority w:val="29"/>
    <w:qFormat/>
    <w:rPr>
      <w:i/>
    </w:rPr>
  </w:style>
  <w:style w:type="paragraph" w:styleId="939" w:customStyle="1">
    <w:name w:val="引用"/>
    <w:basedOn w:val="848"/>
    <w:next w:val="848"/>
    <w:link w:val="938"/>
    <w:uiPriority w:val="29"/>
    <w:qFormat/>
    <w:pPr>
      <w:ind w:left="720" w:right="720"/>
    </w:pPr>
    <w:rPr>
      <w:i/>
    </w:rPr>
  </w:style>
  <w:style w:type="character" w:styleId="940" w:customStyle="1">
    <w:name w:val="标题 1 字符"/>
    <w:link w:val="907"/>
    <w:uiPriority w:val="9"/>
    <w:qFormat/>
    <w:rPr>
      <w:rFonts w:ascii="Arial" w:hAnsi="Arial" w:eastAsia="Arial" w:cs="Arial"/>
      <w:sz w:val="40"/>
      <w:szCs w:val="40"/>
    </w:rPr>
  </w:style>
  <w:style w:type="character" w:styleId="941" w:customStyle="1">
    <w:name w:val="标题 6 字符"/>
    <w:link w:val="912"/>
    <w:uiPriority w:val="9"/>
    <w:qFormat/>
    <w:rPr>
      <w:rFonts w:ascii="Arial" w:hAnsi="Arial" w:eastAsia="Arial" w:cs="Arial"/>
      <w:b/>
      <w:bCs/>
      <w:sz w:val="22"/>
      <w:szCs w:val="22"/>
    </w:rPr>
  </w:style>
  <w:style w:type="character" w:styleId="942" w:customStyle="1">
    <w:name w:val="页脚 字符"/>
    <w:link w:val="943"/>
    <w:uiPriority w:val="99"/>
    <w:qFormat/>
  </w:style>
  <w:style w:type="paragraph" w:styleId="943" w:customStyle="1">
    <w:name w:val="页脚11"/>
    <w:basedOn w:val="848"/>
    <w:link w:val="942"/>
    <w:uiPriority w:val="99"/>
    <w:unhideWhenUsed/>
    <w:qFormat/>
    <w:pPr>
      <w:spacing w:after="0" w:line="240" w:lineRule="auto"/>
      <w:tabs>
        <w:tab w:val="center" w:pos="7143" w:leader="none"/>
        <w:tab w:val="right" w:pos="14287" w:leader="none"/>
      </w:tabs>
    </w:pPr>
  </w:style>
  <w:style w:type="character" w:styleId="944" w:customStyle="1">
    <w:name w:val="标题 8 字符"/>
    <w:link w:val="914"/>
    <w:uiPriority w:val="9"/>
    <w:qFormat/>
    <w:rPr>
      <w:rFonts w:ascii="Arial" w:hAnsi="Arial" w:eastAsia="Arial" w:cs="Arial"/>
      <w:i/>
      <w:iCs/>
      <w:sz w:val="22"/>
      <w:szCs w:val="22"/>
    </w:rPr>
  </w:style>
  <w:style w:type="character" w:styleId="945" w:customStyle="1">
    <w:name w:val="标题 7 字符"/>
    <w:link w:val="913"/>
    <w:uiPriority w:val="9"/>
    <w:qFormat/>
    <w:rPr>
      <w:rFonts w:ascii="Arial" w:hAnsi="Arial" w:eastAsia="Arial" w:cs="Arial"/>
      <w:b/>
      <w:bCs/>
      <w:i/>
      <w:iCs/>
      <w:sz w:val="22"/>
      <w:szCs w:val="22"/>
    </w:rPr>
  </w:style>
  <w:style w:type="character" w:styleId="946" w:customStyle="1">
    <w:name w:val="脚注文本 字符"/>
    <w:link w:val="947"/>
    <w:uiPriority w:val="99"/>
    <w:qFormat/>
    <w:rPr>
      <w:sz w:val="18"/>
    </w:rPr>
  </w:style>
  <w:style w:type="paragraph" w:styleId="947" w:customStyle="1">
    <w:name w:val="脚注文本11"/>
    <w:basedOn w:val="848"/>
    <w:link w:val="946"/>
    <w:uiPriority w:val="99"/>
    <w:unhideWhenUsed/>
    <w:qFormat/>
    <w:pPr>
      <w:spacing w:after="40" w:line="240" w:lineRule="auto"/>
    </w:pPr>
    <w:rPr>
      <w:sz w:val="18"/>
    </w:rPr>
  </w:style>
  <w:style w:type="character" w:styleId="948" w:customStyle="1">
    <w:name w:val="尾注文本 字符"/>
    <w:link w:val="949"/>
    <w:uiPriority w:val="99"/>
    <w:qFormat/>
    <w:rPr>
      <w:sz w:val="20"/>
    </w:rPr>
  </w:style>
  <w:style w:type="paragraph" w:styleId="949" w:customStyle="1">
    <w:name w:val="尾注文本1"/>
    <w:basedOn w:val="848"/>
    <w:link w:val="948"/>
    <w:uiPriority w:val="99"/>
    <w:unhideWhenUsed/>
    <w:qFormat/>
    <w:pPr>
      <w:spacing w:after="0" w:line="240" w:lineRule="auto"/>
    </w:pPr>
    <w:rPr>
      <w:sz w:val="20"/>
    </w:rPr>
  </w:style>
  <w:style w:type="character" w:styleId="950" w:customStyle="1">
    <w:name w:val="默认段落字体1"/>
    <w:link w:val="848"/>
    <w:uiPriority w:val="1"/>
    <w:unhideWhenUsed/>
    <w:qFormat/>
  </w:style>
  <w:style w:type="character" w:styleId="951" w:customStyle="1">
    <w:name w:val="超链接1"/>
    <w:link w:val="848"/>
    <w:uiPriority w:val="99"/>
    <w:unhideWhenUsed/>
    <w:qFormat/>
    <w:rPr>
      <w:color w:val="0000ff"/>
      <w:u w:val="single"/>
    </w:rPr>
  </w:style>
  <w:style w:type="character" w:styleId="952" w:customStyle="1">
    <w:name w:val="批注引用1"/>
    <w:link w:val="848"/>
    <w:uiPriority w:val="0"/>
    <w:qFormat/>
    <w:rPr>
      <w:sz w:val="21"/>
      <w:szCs w:val="21"/>
    </w:rPr>
  </w:style>
  <w:style w:type="character" w:styleId="953" w:customStyle="1">
    <w:name w:val="批注文字 字符"/>
    <w:link w:val="954"/>
    <w:uiPriority w:val="0"/>
    <w:qFormat/>
    <w:rPr>
      <w:rFonts w:ascii="Times New Roman" w:hAnsi="Times New Roman" w:eastAsia="宋体" w:cs="Times New Roman"/>
      <w:sz w:val="21"/>
      <w:szCs w:val="24"/>
    </w:rPr>
  </w:style>
  <w:style w:type="paragraph" w:styleId="954" w:customStyle="1">
    <w:name w:val="批注文字1"/>
    <w:basedOn w:val="848"/>
    <w:link w:val="953"/>
    <w:uiPriority w:val="0"/>
    <w:qFormat/>
    <w:pPr>
      <w:jc w:val="left"/>
    </w:pPr>
  </w:style>
  <w:style w:type="character" w:styleId="955" w:customStyle="1">
    <w:name w:val="批注主题 字符"/>
    <w:link w:val="956"/>
    <w:uiPriority w:val="0"/>
    <w:qFormat/>
    <w:rPr>
      <w:rFonts w:ascii="Times New Roman" w:hAnsi="Times New Roman" w:eastAsia="宋体" w:cs="Times New Roman"/>
      <w:b/>
      <w:bCs/>
      <w:sz w:val="21"/>
      <w:szCs w:val="24"/>
    </w:rPr>
  </w:style>
  <w:style w:type="paragraph" w:styleId="956" w:customStyle="1">
    <w:name w:val="批注主题1"/>
    <w:basedOn w:val="954"/>
    <w:next w:val="954"/>
    <w:link w:val="955"/>
    <w:uiPriority w:val="0"/>
    <w:qFormat/>
    <w:rPr>
      <w:b/>
      <w:bCs/>
    </w:rPr>
  </w:style>
  <w:style w:type="character" w:styleId="957" w:customStyle="1">
    <w:name w:val="font11"/>
    <w:link w:val="848"/>
    <w:uiPriority w:val="0"/>
    <w:qFormat/>
    <w:rPr>
      <w:rFonts w:hint="eastAsia" w:ascii="黑体" w:hAnsi="宋体" w:eastAsia="黑体" w:cs="黑体"/>
      <w:color w:val="000000"/>
      <w:sz w:val="18"/>
      <w:szCs w:val="18"/>
      <w:u w:val="none"/>
    </w:rPr>
  </w:style>
  <w:style w:type="character" w:styleId="958" w:customStyle="1">
    <w:name w:val="wyg1"/>
    <w:link w:val="848"/>
    <w:uiPriority w:val="6"/>
    <w:qFormat/>
    <w:rPr>
      <w:color w:val="000000"/>
      <w:sz w:val="20"/>
      <w:szCs w:val="20"/>
      <w:u w:val="none"/>
    </w:rPr>
  </w:style>
  <w:style w:type="character" w:styleId="959" w:customStyle="1">
    <w:name w:val="NormalCharacter1"/>
    <w:link w:val="848"/>
    <w:uiPriority w:val="0"/>
    <w:semiHidden/>
    <w:qFormat/>
    <w:rPr>
      <w:sz w:val="28"/>
      <w:lang w:val="en-US" w:eastAsia="zh-CN" w:bidi="ar-SA"/>
    </w:rPr>
  </w:style>
  <w:style w:type="character" w:styleId="960" w:customStyle="1">
    <w:name w:val="font21"/>
    <w:link w:val="848"/>
    <w:uiPriority w:val="0"/>
    <w:qFormat/>
    <w:rPr>
      <w:rFonts w:hint="eastAsia" w:ascii="宋体" w:hAnsi="宋体" w:eastAsia="宋体" w:cs="宋体"/>
      <w:b/>
      <w:bCs/>
      <w:color w:val="000000"/>
      <w:sz w:val="28"/>
      <w:szCs w:val="28"/>
      <w:u w:val="none"/>
    </w:rPr>
  </w:style>
  <w:style w:type="character" w:styleId="961" w:customStyle="1">
    <w:name w:val="font131"/>
    <w:link w:val="848"/>
    <w:uiPriority w:val="0"/>
    <w:qFormat/>
    <w:rPr>
      <w:rFonts w:hint="eastAsia" w:ascii="宋体" w:hAnsi="宋体" w:eastAsia="宋体" w:cs="宋体"/>
      <w:color w:val="000000"/>
      <w:sz w:val="20"/>
      <w:szCs w:val="20"/>
      <w:u w:val="none"/>
    </w:rPr>
  </w:style>
  <w:style w:type="character" w:styleId="962" w:customStyle="1">
    <w:name w:val="font41"/>
    <w:link w:val="848"/>
    <w:uiPriority w:val="0"/>
    <w:qFormat/>
    <w:rPr>
      <w:rFonts w:ascii="Arial" w:hAnsi="Arial" w:cs="Arial"/>
      <w:color w:val="000000"/>
      <w:sz w:val="22"/>
      <w:szCs w:val="22"/>
      <w:u w:val="none"/>
    </w:rPr>
  </w:style>
  <w:style w:type="character" w:styleId="963" w:customStyle="1">
    <w:name w:val="NormalCharacter11"/>
    <w:link w:val="848"/>
    <w:uiPriority w:val="0"/>
    <w:semiHidden/>
    <w:qFormat/>
    <w:rPr>
      <w:rFonts w:ascii="Times New Roman" w:hAnsi="Times New Roman"/>
      <w:sz w:val="21"/>
      <w:szCs w:val="24"/>
      <w:lang w:val="en-US" w:eastAsia="zh-CN" w:bidi="ar-SA"/>
    </w:rPr>
  </w:style>
  <w:style w:type="paragraph" w:styleId="964" w:customStyle="1">
    <w:name w:val="题注1"/>
    <w:basedOn w:val="848"/>
    <w:next w:val="848"/>
    <w:uiPriority w:val="35"/>
    <w:qFormat/>
    <w:pPr>
      <w:spacing w:line="276" w:lineRule="auto"/>
    </w:pPr>
    <w:rPr>
      <w:b/>
      <w:bCs/>
      <w:color w:val="4f81bd"/>
      <w:sz w:val="18"/>
      <w:szCs w:val="18"/>
    </w:rPr>
  </w:style>
  <w:style w:type="paragraph" w:styleId="965" w:customStyle="1">
    <w:name w:val="目录 91"/>
    <w:basedOn w:val="848"/>
    <w:next w:val="848"/>
    <w:uiPriority w:val="39"/>
    <w:unhideWhenUsed/>
    <w:qFormat/>
    <w:pPr>
      <w:ind w:left="2268" w:right="0" w:firstLine="0"/>
      <w:spacing w:after="57"/>
    </w:pPr>
  </w:style>
  <w:style w:type="paragraph" w:styleId="966" w:customStyle="1">
    <w:name w:val="正文缩进11"/>
    <w:basedOn w:val="848"/>
    <w:uiPriority w:val="0"/>
    <w:unhideWhenUsed/>
    <w:qFormat/>
    <w:pPr>
      <w:ind w:firstLine="420"/>
    </w:pPr>
  </w:style>
  <w:style w:type="paragraph" w:styleId="967" w:customStyle="1">
    <w:name w:val="目录 71"/>
    <w:basedOn w:val="848"/>
    <w:next w:val="848"/>
    <w:uiPriority w:val="39"/>
    <w:unhideWhenUsed/>
    <w:qFormat/>
    <w:pPr>
      <w:ind w:left="1701" w:right="0" w:firstLine="0"/>
      <w:spacing w:after="57"/>
    </w:pPr>
  </w:style>
  <w:style w:type="paragraph" w:styleId="968" w:customStyle="1">
    <w:name w:val="图表目录1"/>
    <w:basedOn w:val="848"/>
    <w:next w:val="848"/>
    <w:uiPriority w:val="99"/>
    <w:unhideWhenUsed/>
    <w:qFormat/>
    <w:pPr>
      <w:spacing w:after="0" w:afterAutospacing="0"/>
    </w:pPr>
  </w:style>
  <w:style w:type="paragraph" w:styleId="969" w:customStyle="1">
    <w:name w:val="目录 31"/>
    <w:basedOn w:val="848"/>
    <w:next w:val="848"/>
    <w:uiPriority w:val="39"/>
    <w:unhideWhenUsed/>
    <w:qFormat/>
    <w:pPr>
      <w:ind w:left="567" w:right="0" w:firstLine="0"/>
      <w:spacing w:after="57"/>
    </w:pPr>
  </w:style>
  <w:style w:type="paragraph" w:styleId="970" w:customStyle="1">
    <w:name w:val="目录 61"/>
    <w:basedOn w:val="848"/>
    <w:next w:val="848"/>
    <w:uiPriority w:val="39"/>
    <w:unhideWhenUsed/>
    <w:qFormat/>
    <w:pPr>
      <w:ind w:left="1417" w:right="0" w:firstLine="0"/>
      <w:spacing w:after="57"/>
    </w:pPr>
  </w:style>
  <w:style w:type="paragraph" w:styleId="971" w:customStyle="1">
    <w:name w:val="目录 41"/>
    <w:basedOn w:val="848"/>
    <w:next w:val="848"/>
    <w:uiPriority w:val="39"/>
    <w:unhideWhenUsed/>
    <w:qFormat/>
    <w:pPr>
      <w:ind w:left="850" w:right="0" w:firstLine="0"/>
      <w:spacing w:after="57"/>
    </w:pPr>
  </w:style>
  <w:style w:type="paragraph" w:styleId="972" w:customStyle="1">
    <w:name w:val="目录 21"/>
    <w:basedOn w:val="848"/>
    <w:next w:val="848"/>
    <w:uiPriority w:val="39"/>
    <w:unhideWhenUsed/>
    <w:qFormat/>
    <w:pPr>
      <w:ind w:left="283" w:right="0" w:firstLine="0"/>
      <w:spacing w:after="57"/>
    </w:pPr>
  </w:style>
  <w:style w:type="paragraph" w:styleId="973" w:customStyle="1">
    <w:name w:val="目录 51"/>
    <w:basedOn w:val="848"/>
    <w:next w:val="848"/>
    <w:uiPriority w:val="39"/>
    <w:unhideWhenUsed/>
    <w:qFormat/>
    <w:pPr>
      <w:ind w:left="1134" w:right="0" w:firstLine="0"/>
      <w:spacing w:after="57"/>
    </w:pPr>
  </w:style>
  <w:style w:type="paragraph" w:styleId="974" w:customStyle="1">
    <w:name w:val="目录 111"/>
    <w:basedOn w:val="848"/>
    <w:next w:val="848"/>
    <w:uiPriority w:val="39"/>
    <w:unhideWhenUsed/>
    <w:qFormat/>
    <w:pPr>
      <w:ind w:left="0" w:right="0" w:firstLine="0"/>
      <w:spacing w:after="57"/>
    </w:pPr>
  </w:style>
  <w:style w:type="paragraph" w:styleId="975" w:customStyle="1">
    <w:name w:val="目录 81"/>
    <w:basedOn w:val="848"/>
    <w:next w:val="848"/>
    <w:uiPriority w:val="39"/>
    <w:unhideWhenUsed/>
    <w:qFormat/>
    <w:pPr>
      <w:ind w:left="1984" w:right="0" w:firstLine="0"/>
      <w:spacing w:after="57"/>
    </w:pPr>
  </w:style>
  <w:style w:type="paragraph" w:styleId="976" w:customStyle="1">
    <w:name w:val="普通(网站)1"/>
    <w:basedOn w:val="848"/>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77" w:customStyle="1">
    <w:name w:val="列表段落"/>
    <w:basedOn w:val="848"/>
    <w:uiPriority w:val="34"/>
    <w:qFormat/>
    <w:pPr>
      <w:contextualSpacing/>
      <w:ind w:left="720"/>
    </w:pPr>
  </w:style>
  <w:style w:type="paragraph" w:styleId="978" w:customStyle="1">
    <w:name w:val="TOC Heading"/>
    <w:uiPriority w:val="39"/>
    <w:unhideWhenUsed/>
    <w:qFormat/>
    <w:rPr>
      <w:rFonts w:hint="default" w:ascii="Calibri" w:hAnsi="Calibri" w:eastAsia="宋体" w:cs="Times New Roman"/>
      <w:lang w:val="en-US" w:eastAsia="zh-CN" w:bidi="ar-SA"/>
    </w:rPr>
  </w:style>
  <w:style w:type="paragraph" w:styleId="979" w:customStyle="1">
    <w:name w:val="索引 51"/>
    <w:basedOn w:val="980"/>
    <w:next w:val="980"/>
    <w:uiPriority w:val="0"/>
    <w:qFormat/>
    <w:pPr>
      <w:ind w:left="798"/>
    </w:pPr>
    <w:rPr>
      <w:rFonts w:ascii="Calibri" w:hAnsi="Calibri"/>
    </w:rPr>
  </w:style>
  <w:style w:type="paragraph" w:styleId="980" w:customStyle="1">
    <w:name w:val="正文1"/>
    <w:basedOn w:val="981"/>
    <w:next w:val="982"/>
    <w:uiPriority w:val="0"/>
    <w:qFormat/>
    <w:pPr>
      <w:jc w:val="left"/>
      <w:spacing w:line="360" w:lineRule="atLeast"/>
    </w:pPr>
    <w:rPr>
      <w:rFonts w:ascii="宋体" w:hAnsi="Calibri" w:eastAsia="宋体" w:cs="Times New Roman"/>
      <w:sz w:val="24"/>
      <w:szCs w:val="20"/>
    </w:rPr>
  </w:style>
  <w:style w:type="paragraph" w:styleId="981" w:customStyle="1">
    <w:name w:val="正文11"/>
    <w:next w:val="8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脚注文本1"/>
    <w:basedOn w:val="980"/>
    <w:next w:val="979"/>
    <w:uiPriority w:val="0"/>
    <w:qFormat/>
    <w:rPr>
      <w:rFonts w:eastAsia="Times New Roman"/>
      <w:sz w:val="18"/>
      <w:szCs w:val="18"/>
    </w:rPr>
  </w:style>
  <w:style w:type="paragraph" w:styleId="983" w:customStyle="1">
    <w:name w:val="正文文本1"/>
    <w:basedOn w:val="848"/>
    <w:next w:val="981"/>
    <w:uiPriority w:val="99"/>
    <w:qFormat/>
    <w:pPr>
      <w:spacing w:after="120"/>
    </w:pPr>
    <w:rPr>
      <w:rFonts w:ascii="Calibri" w:hAnsi="Calibri"/>
    </w:rPr>
  </w:style>
  <w:style w:type="paragraph" w:styleId="984" w:customStyle="1">
    <w:name w:val="页眉1"/>
    <w:basedOn w:val="848"/>
    <w:uiPriority w:val="99"/>
    <w:qFormat/>
    <w:pPr>
      <w:jc w:val="center"/>
      <w:tabs>
        <w:tab w:val="center" w:pos="4153" w:leader="none"/>
        <w:tab w:val="right" w:pos="8306" w:leader="none"/>
      </w:tabs>
      <w:pBdr>
        <w:bottom w:val="single" w:color="000000" w:sz="6" w:space="1"/>
      </w:pBdr>
    </w:pPr>
    <w:rPr>
      <w:sz w:val="18"/>
      <w:szCs w:val="18"/>
    </w:rPr>
  </w:style>
  <w:style w:type="paragraph" w:styleId="985" w:customStyle="1">
    <w:name w:val="标题 21"/>
    <w:basedOn w:val="848"/>
    <w:next w:val="848"/>
    <w:uiPriority w:val="0"/>
    <w:qFormat/>
    <w:pPr>
      <w:jc w:val="left"/>
      <w:keepLines/>
      <w:keepNext/>
      <w:spacing w:before="50"/>
      <w:tabs>
        <w:tab w:val="left" w:pos="0" w:leader="none"/>
      </w:tabs>
    </w:pPr>
    <w:rPr>
      <w:rFonts w:ascii="Arial" w:hAnsi="Arial" w:eastAsia="黑体"/>
      <w:sz w:val="32"/>
      <w:szCs w:val="20"/>
    </w:rPr>
  </w:style>
  <w:style w:type="paragraph" w:styleId="986" w:customStyle="1">
    <w:name w:val="无间隔"/>
    <w:uiPriority w:val="1"/>
    <w:qFormat/>
    <w:rPr>
      <w:rFonts w:hint="default" w:ascii="Calibri" w:hAnsi="Calibri" w:eastAsia="宋体" w:cs="Times New Roman"/>
      <w:lang w:val="en-US" w:eastAsia="zh-CN" w:bidi="ar-SA"/>
    </w:rPr>
  </w:style>
  <w:style w:type="paragraph" w:styleId="987" w:customStyle="1">
    <w:name w:val="EnvelopeReturn1"/>
    <w:basedOn w:val="848"/>
    <w:uiPriority w:val="0"/>
    <w:qFormat/>
    <w:rPr>
      <w:rFonts w:ascii="Arial" w:hAnsi="Arial"/>
    </w:rPr>
  </w:style>
  <w:style w:type="paragraph" w:styleId="988" w:customStyle="1">
    <w:name w:val="EnvelopeReturn11"/>
    <w:basedOn w:val="848"/>
    <w:uiPriority w:val="0"/>
    <w:qFormat/>
    <w:rPr>
      <w:rFonts w:ascii="Arial" w:hAnsi="Arial"/>
    </w:rPr>
  </w:style>
  <w:style w:type="paragraph" w:styleId="989" w:customStyle="1">
    <w:name w:val="目录 11"/>
    <w:basedOn w:val="981"/>
    <w:next w:val="848"/>
    <w:uiPriority w:val="0"/>
    <w:qFormat/>
    <w:pPr>
      <w:jc w:val="left"/>
      <w:spacing w:after="100" w:line="259" w:lineRule="auto"/>
      <w:widowControl/>
    </w:pPr>
    <w:rPr>
      <w:rFonts w:ascii="Calibri" w:hAnsi="Calibri"/>
      <w:sz w:val="22"/>
      <w:szCs w:val="22"/>
    </w:rPr>
  </w:style>
  <w:style w:type="paragraph" w:styleId="990" w:customStyle="1">
    <w:name w:val="正文文本缩进1"/>
    <w:basedOn w:val="848"/>
    <w:uiPriority w:val="0"/>
    <w:qFormat/>
    <w:pPr>
      <w:ind w:left="420"/>
      <w:spacing w:after="120"/>
    </w:pPr>
    <w:rPr>
      <w:rFonts w:ascii="Calibri" w:hAnsi="Calibri"/>
    </w:rPr>
  </w:style>
  <w:style w:type="paragraph" w:styleId="991" w:customStyle="1">
    <w:name w:val="文本块1"/>
    <w:basedOn w:val="848"/>
    <w:uiPriority w:val="99"/>
    <w:unhideWhenUsed/>
    <w:qFormat/>
    <w:pPr>
      <w:ind w:left="1440" w:right="1440"/>
      <w:spacing w:after="120"/>
    </w:pPr>
  </w:style>
  <w:style w:type="paragraph" w:styleId="992" w:customStyle="1">
    <w:name w:val="标题 11"/>
    <w:basedOn w:val="848"/>
    <w:next w:val="848"/>
    <w:uiPriority w:val="0"/>
    <w:qFormat/>
    <w:pPr>
      <w:jc w:val="center"/>
      <w:keepLines/>
      <w:keepNext/>
      <w:spacing w:line="578" w:lineRule="auto"/>
      <w:outlineLvl w:val="0"/>
    </w:pPr>
    <w:rPr>
      <w:rFonts w:eastAsia="新宋体"/>
      <w:b/>
      <w:bCs/>
      <w:sz w:val="30"/>
      <w:szCs w:val="44"/>
    </w:rPr>
  </w:style>
  <w:style w:type="paragraph" w:styleId="993" w:customStyle="1">
    <w:name w:val="段"/>
    <w:basedOn w:val="980"/>
    <w:next w:val="848"/>
    <w:uiPriority w:val="0"/>
    <w:qFormat/>
    <w:pPr>
      <w:ind w:firstLine="200"/>
      <w:widowControl/>
    </w:pPr>
    <w:rPr>
      <w:sz w:val="20"/>
    </w:rPr>
  </w:style>
  <w:style w:type="paragraph" w:styleId="994" w:customStyle="1">
    <w:name w:val="BodyTextIndent1"/>
    <w:basedOn w:val="848"/>
    <w:next w:val="987"/>
    <w:uiPriority w:val="0"/>
    <w:qFormat/>
    <w:pPr>
      <w:ind w:left="420"/>
      <w:spacing w:after="120"/>
    </w:pPr>
  </w:style>
  <w:style w:type="paragraph" w:styleId="995" w:customStyle="1">
    <w:name w:val="页脚1"/>
    <w:basedOn w:val="848"/>
    <w:uiPriority w:val="99"/>
    <w:qFormat/>
    <w:pPr>
      <w:jc w:val="left"/>
      <w:tabs>
        <w:tab w:val="center" w:pos="4153" w:leader="none"/>
        <w:tab w:val="right" w:pos="8306" w:leader="none"/>
      </w:tabs>
    </w:pPr>
    <w:rPr>
      <w:sz w:val="18"/>
      <w:szCs w:val="18"/>
    </w:rPr>
  </w:style>
  <w:style w:type="paragraph" w:styleId="996" w:customStyle="1">
    <w:name w:val="正文缩进2"/>
    <w:basedOn w:val="848"/>
    <w:uiPriority w:val="0"/>
    <w:qFormat/>
    <w:pPr>
      <w:ind w:firstLine="420"/>
    </w:pPr>
  </w:style>
  <w:style w:type="paragraph" w:styleId="997" w:customStyle="1">
    <w:name w:val="BodyTextIndent11"/>
    <w:basedOn w:val="848"/>
    <w:next w:val="988"/>
    <w:uiPriority w:val="0"/>
    <w:qFormat/>
    <w:pPr>
      <w:ind w:left="420"/>
      <w:spacing w:after="120"/>
    </w:pPr>
  </w:style>
  <w:style w:type="paragraph" w:styleId="998" w:customStyle="1">
    <w:name w:val="Body text|21"/>
    <w:basedOn w:val="848"/>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99" w:customStyle="1">
    <w:name w:val="Grid Table 4 - Accent 2"/>
    <w:uiPriority w:val="59"/>
    <w:qFormat/>
    <w:rPr>
      <w:lang w:val="en-US" w:eastAsia="zh-CN" w:bidi="ar-SA"/>
    </w:rPr>
    <w:tblPr/>
  </w:style>
  <w:style w:type="table" w:styleId="1000" w:customStyle="1">
    <w:name w:val="Lined - Accent 3"/>
    <w:uiPriority w:val="99"/>
    <w:qFormat/>
    <w:rPr>
      <w:color w:val="404040"/>
      <w:lang w:val="en-US" w:eastAsia="zh-CN" w:bidi="ar-SA"/>
    </w:rPr>
    <w:tblPr/>
  </w:style>
  <w:style w:type="table" w:styleId="1001" w:customStyle="1">
    <w:name w:val="网格型11"/>
    <w:uiPriority w:val="59"/>
    <w:qFormat/>
    <w:rPr>
      <w:lang w:val="en-US" w:eastAsia="zh-CN" w:bidi="ar-SA"/>
    </w:rPr>
    <w:tblPr/>
  </w:style>
  <w:style w:type="table" w:styleId="1002" w:customStyle="1">
    <w:name w:val="List Table 6 Colorful - Accent 1"/>
    <w:uiPriority w:val="99"/>
    <w:qFormat/>
    <w:rPr>
      <w:lang w:val="en-US" w:eastAsia="zh-CN" w:bidi="ar-SA"/>
    </w:rPr>
    <w:tblPr/>
  </w:style>
  <w:style w:type="table" w:styleId="1003" w:customStyle="1">
    <w:name w:val="Grid Table 2 - Accent 4"/>
    <w:uiPriority w:val="99"/>
    <w:qFormat/>
    <w:rPr>
      <w:lang w:val="en-US" w:eastAsia="zh-CN" w:bidi="ar-SA"/>
    </w:rPr>
    <w:tblPr/>
  </w:style>
  <w:style w:type="table" w:styleId="1004" w:customStyle="1">
    <w:name w:val="List Table 3 - Accent 5"/>
    <w:uiPriority w:val="99"/>
    <w:qFormat/>
    <w:rPr>
      <w:lang w:val="en-US" w:eastAsia="zh-CN" w:bidi="ar-SA"/>
    </w:rPr>
    <w:tblPr/>
  </w:style>
  <w:style w:type="table" w:styleId="1005" w:customStyle="1">
    <w:name w:val="普通表格1"/>
    <w:uiPriority w:val="99"/>
    <w:unhideWhenUsed/>
    <w:qFormat/>
    <w:rPr>
      <w:lang w:val="en-US" w:eastAsia="zh-CN" w:bidi="ar-SA"/>
    </w:rPr>
    <w:tblPr/>
  </w:style>
  <w:style w:type="table" w:styleId="1006" w:customStyle="1">
    <w:name w:val="List Table 3 - Accent 3"/>
    <w:uiPriority w:val="99"/>
    <w:qFormat/>
    <w:rPr>
      <w:lang w:val="en-US" w:eastAsia="zh-CN" w:bidi="ar-SA"/>
    </w:rPr>
    <w:tblPr/>
  </w:style>
  <w:style w:type="table" w:styleId="1007" w:customStyle="1">
    <w:name w:val="List Table 4 - Accent 2"/>
    <w:uiPriority w:val="99"/>
    <w:qFormat/>
    <w:rPr>
      <w:lang w:val="en-US" w:eastAsia="zh-CN" w:bidi="ar-SA"/>
    </w:rPr>
    <w:tblPr/>
  </w:style>
  <w:style w:type="table" w:styleId="1008" w:customStyle="1">
    <w:name w:val="List Table 6 Colorful - Accent 2"/>
    <w:uiPriority w:val="99"/>
    <w:qFormat/>
    <w:rPr>
      <w:lang w:val="en-US" w:eastAsia="zh-CN" w:bidi="ar-SA"/>
    </w:rPr>
    <w:tblPr/>
  </w:style>
  <w:style w:type="table" w:styleId="1009" w:customStyle="1">
    <w:name w:val="List Table 4 - Accent 4"/>
    <w:uiPriority w:val="99"/>
    <w:qFormat/>
    <w:rPr>
      <w:lang w:val="en-US" w:eastAsia="zh-CN" w:bidi="ar-SA"/>
    </w:rPr>
    <w:tblPr/>
  </w:style>
  <w:style w:type="table" w:styleId="1010" w:customStyle="1">
    <w:name w:val="List Table 5 Dark - Accent 3"/>
    <w:uiPriority w:val="99"/>
    <w:qFormat/>
    <w:rPr>
      <w:lang w:val="en-US" w:eastAsia="zh-CN" w:bidi="ar-SA"/>
    </w:rPr>
    <w:tblPr/>
  </w:style>
  <w:style w:type="table" w:styleId="1011" w:customStyle="1">
    <w:name w:val="List Table 2"/>
    <w:uiPriority w:val="99"/>
    <w:qFormat/>
    <w:rPr>
      <w:lang w:val="en-US" w:eastAsia="zh-CN" w:bidi="ar-SA"/>
    </w:rPr>
    <w:tblPr/>
  </w:style>
  <w:style w:type="table" w:styleId="1012" w:customStyle="1">
    <w:name w:val="List Table 5 Dark - Accent 1"/>
    <w:uiPriority w:val="99"/>
    <w:qFormat/>
    <w:rPr>
      <w:lang w:val="en-US" w:eastAsia="zh-CN" w:bidi="ar-SA"/>
    </w:rPr>
    <w:tblPr/>
  </w:style>
  <w:style w:type="table" w:styleId="1013" w:customStyle="1">
    <w:name w:val="Grid Table 7 Colorful - Accent 5"/>
    <w:uiPriority w:val="99"/>
    <w:qFormat/>
    <w:rPr>
      <w:lang w:val="en-US" w:eastAsia="zh-CN" w:bidi="ar-SA"/>
    </w:rPr>
    <w:tblPr/>
  </w:style>
  <w:style w:type="table" w:styleId="1014" w:customStyle="1">
    <w:name w:val="List Table 2 - Accent 5"/>
    <w:uiPriority w:val="99"/>
    <w:qFormat/>
    <w:rPr>
      <w:lang w:val="en-US" w:eastAsia="zh-CN" w:bidi="ar-SA"/>
    </w:rPr>
    <w:tblPr/>
  </w:style>
  <w:style w:type="table" w:styleId="1015" w:customStyle="1">
    <w:name w:val="List Table 5 Dark"/>
    <w:uiPriority w:val="99"/>
    <w:qFormat/>
    <w:rPr>
      <w:lang w:val="en-US" w:eastAsia="zh-CN" w:bidi="ar-SA"/>
    </w:rPr>
    <w:tblPr/>
  </w:style>
  <w:style w:type="table" w:styleId="1016" w:customStyle="1">
    <w:name w:val="List Table 1 Light - Accent 5"/>
    <w:uiPriority w:val="99"/>
    <w:qFormat/>
    <w:rPr>
      <w:lang w:val="en-US" w:eastAsia="zh-CN" w:bidi="ar-SA"/>
    </w:rPr>
    <w:tblPr/>
  </w:style>
  <w:style w:type="table" w:styleId="1017" w:customStyle="1">
    <w:name w:val="Grid Table 7 Colorful - Accent 3"/>
    <w:uiPriority w:val="99"/>
    <w:qFormat/>
    <w:rPr>
      <w:lang w:val="en-US" w:eastAsia="zh-CN" w:bidi="ar-SA"/>
    </w:rPr>
    <w:tblPr/>
  </w:style>
  <w:style w:type="table" w:styleId="1018" w:customStyle="1">
    <w:name w:val="List Table 3 - Accent 6"/>
    <w:uiPriority w:val="99"/>
    <w:qFormat/>
    <w:rPr>
      <w:lang w:val="en-US" w:eastAsia="zh-CN" w:bidi="ar-SA"/>
    </w:rPr>
    <w:tblPr/>
  </w:style>
  <w:style w:type="table" w:styleId="1019" w:customStyle="1">
    <w:name w:val="List Table 5 Dark - Accent 6"/>
    <w:uiPriority w:val="99"/>
    <w:qFormat/>
    <w:rPr>
      <w:lang w:val="en-US" w:eastAsia="zh-CN" w:bidi="ar-SA"/>
    </w:rPr>
    <w:tblPr/>
  </w:style>
  <w:style w:type="table" w:styleId="1020" w:customStyle="1">
    <w:name w:val="List Table 4 - Accent 3"/>
    <w:uiPriority w:val="99"/>
    <w:qFormat/>
    <w:rPr>
      <w:lang w:val="en-US" w:eastAsia="zh-CN" w:bidi="ar-SA"/>
    </w:rPr>
    <w:tblPr/>
  </w:style>
  <w:style w:type="table" w:styleId="1021" w:customStyle="1">
    <w:name w:val="List Table 5 Dark - Accent 2"/>
    <w:uiPriority w:val="99"/>
    <w:qFormat/>
    <w:rPr>
      <w:lang w:val="en-US" w:eastAsia="zh-CN" w:bidi="ar-SA"/>
    </w:rPr>
    <w:tblPr/>
  </w:style>
  <w:style w:type="table" w:styleId="1022" w:customStyle="1">
    <w:name w:val="List Table 2 - Accent 3"/>
    <w:uiPriority w:val="99"/>
    <w:qFormat/>
    <w:rPr>
      <w:lang w:val="en-US" w:eastAsia="zh-CN" w:bidi="ar-SA"/>
    </w:rPr>
    <w:tblPr/>
  </w:style>
  <w:style w:type="table" w:styleId="1023" w:customStyle="1">
    <w:name w:val="Grid Table 7 Colorful"/>
    <w:uiPriority w:val="99"/>
    <w:qFormat/>
    <w:rPr>
      <w:lang w:val="en-US" w:eastAsia="zh-CN" w:bidi="ar-SA"/>
    </w:rPr>
    <w:tblPr/>
  </w:style>
  <w:style w:type="table" w:styleId="1024" w:customStyle="1">
    <w:name w:val="List Table 4 - Accent 5"/>
    <w:uiPriority w:val="99"/>
    <w:qFormat/>
    <w:rPr>
      <w:lang w:val="en-US" w:eastAsia="zh-CN" w:bidi="ar-SA"/>
    </w:rPr>
    <w:tblPr/>
  </w:style>
  <w:style w:type="table" w:styleId="1025" w:customStyle="1">
    <w:name w:val="网格型1"/>
    <w:basedOn w:val="1005"/>
    <w:uiPriority w:val="39"/>
    <w:qFormat/>
    <w:tblPr/>
  </w:style>
  <w:style w:type="table" w:styleId="1026" w:customStyle="1">
    <w:name w:val="List Table 1 Light - Accent 4"/>
    <w:uiPriority w:val="99"/>
    <w:qFormat/>
    <w:rPr>
      <w:lang w:val="en-US" w:eastAsia="zh-CN" w:bidi="ar-SA"/>
    </w:rPr>
    <w:tblPr/>
  </w:style>
  <w:style w:type="table" w:styleId="1027" w:customStyle="1">
    <w:name w:val="List Table 6 Colorful - Accent 3"/>
    <w:uiPriority w:val="99"/>
    <w:qFormat/>
    <w:rPr>
      <w:lang w:val="en-US" w:eastAsia="zh-CN" w:bidi="ar-SA"/>
    </w:rPr>
    <w:tblPr/>
  </w:style>
  <w:style w:type="table" w:styleId="1028" w:customStyle="1">
    <w:name w:val="List Table 3 - Accent 2"/>
    <w:uiPriority w:val="99"/>
    <w:qFormat/>
    <w:rPr>
      <w:lang w:val="en-US" w:eastAsia="zh-CN" w:bidi="ar-SA"/>
    </w:rPr>
    <w:tblPr/>
  </w:style>
  <w:style w:type="table" w:styleId="1029" w:customStyle="1">
    <w:name w:val="List Table 1 Light"/>
    <w:uiPriority w:val="99"/>
    <w:qFormat/>
    <w:rPr>
      <w:lang w:val="en-US" w:eastAsia="zh-CN" w:bidi="ar-SA"/>
    </w:rPr>
    <w:tblPr/>
  </w:style>
  <w:style w:type="table" w:styleId="1030" w:customStyle="1">
    <w:name w:val="List Table 6 Colorful"/>
    <w:uiPriority w:val="99"/>
    <w:qFormat/>
    <w:rPr>
      <w:lang w:val="en-US" w:eastAsia="zh-CN" w:bidi="ar-SA"/>
    </w:rPr>
    <w:tblPr/>
  </w:style>
  <w:style w:type="table" w:styleId="1031" w:customStyle="1">
    <w:name w:val="Grid Table 7 Colorful - Accent 2"/>
    <w:uiPriority w:val="99"/>
    <w:qFormat/>
    <w:rPr>
      <w:lang w:val="en-US" w:eastAsia="zh-CN" w:bidi="ar-SA"/>
    </w:rPr>
    <w:tblPr/>
  </w:style>
  <w:style w:type="table" w:styleId="1032" w:customStyle="1">
    <w:name w:val="List Table 2 - Accent 4"/>
    <w:uiPriority w:val="99"/>
    <w:qFormat/>
    <w:rPr>
      <w:lang w:val="en-US" w:eastAsia="zh-CN" w:bidi="ar-SA"/>
    </w:rPr>
    <w:tblPr/>
  </w:style>
  <w:style w:type="table" w:styleId="1033" w:customStyle="1">
    <w:name w:val="Grid Table 6 Colorful - Accent 1"/>
    <w:uiPriority w:val="99"/>
    <w:qFormat/>
    <w:rPr>
      <w:lang w:val="en-US" w:eastAsia="zh-CN" w:bidi="ar-SA"/>
    </w:rPr>
    <w:tblPr/>
  </w:style>
  <w:style w:type="table" w:styleId="1034" w:customStyle="1">
    <w:name w:val="Grid Table 3 - Accent 2"/>
    <w:uiPriority w:val="99"/>
    <w:qFormat/>
    <w:rPr>
      <w:lang w:val="en-US" w:eastAsia="zh-CN" w:bidi="ar-SA"/>
    </w:rPr>
    <w:tblPr/>
  </w:style>
  <w:style w:type="table" w:styleId="1035" w:customStyle="1">
    <w:name w:val="Grid Table 5 Dark- Accent 4"/>
    <w:uiPriority w:val="99"/>
    <w:qFormat/>
    <w:rPr>
      <w:lang w:val="en-US" w:eastAsia="zh-CN" w:bidi="ar-SA"/>
    </w:rPr>
    <w:tblPr/>
  </w:style>
  <w:style w:type="table" w:styleId="1036" w:customStyle="1">
    <w:name w:val="List Table 7 Colorful - Accent 2"/>
    <w:uiPriority w:val="99"/>
    <w:qFormat/>
    <w:rPr>
      <w:lang w:val="en-US" w:eastAsia="zh-CN" w:bidi="ar-SA"/>
    </w:rPr>
    <w:tblPr/>
  </w:style>
  <w:style w:type="table" w:styleId="1037" w:customStyle="1">
    <w:name w:val="Grid Table 6 Colorful - Accent 4"/>
    <w:uiPriority w:val="99"/>
    <w:qFormat/>
    <w:rPr>
      <w:lang w:val="en-US" w:eastAsia="zh-CN" w:bidi="ar-SA"/>
    </w:rPr>
    <w:tblPr/>
  </w:style>
  <w:style w:type="table" w:styleId="1038" w:customStyle="1">
    <w:name w:val="List Table 3"/>
    <w:uiPriority w:val="99"/>
    <w:qFormat/>
    <w:rPr>
      <w:lang w:val="en-US" w:eastAsia="zh-CN" w:bidi="ar-SA"/>
    </w:rPr>
    <w:tblPr/>
  </w:style>
  <w:style w:type="table" w:styleId="1039" w:customStyle="1">
    <w:name w:val="Grid Table 2 - Accent 5"/>
    <w:uiPriority w:val="99"/>
    <w:qFormat/>
    <w:rPr>
      <w:lang w:val="en-US" w:eastAsia="zh-CN" w:bidi="ar-SA"/>
    </w:rPr>
    <w:tblPr/>
  </w:style>
  <w:style w:type="table" w:styleId="1040" w:customStyle="1">
    <w:name w:val="Grid Table 5 Dark - Accent 3"/>
    <w:uiPriority w:val="99"/>
    <w:qFormat/>
    <w:rPr>
      <w:lang w:val="en-US" w:eastAsia="zh-CN" w:bidi="ar-SA"/>
    </w:rPr>
    <w:tblPr/>
  </w:style>
  <w:style w:type="table" w:styleId="1041" w:customStyle="1">
    <w:name w:val="Grid Table 2"/>
    <w:uiPriority w:val="99"/>
    <w:qFormat/>
    <w:rPr>
      <w:lang w:val="en-US" w:eastAsia="zh-CN" w:bidi="ar-SA"/>
    </w:rPr>
    <w:tblPr/>
  </w:style>
  <w:style w:type="table" w:styleId="1042" w:customStyle="1">
    <w:name w:val="Lined - Accent 5"/>
    <w:uiPriority w:val="99"/>
    <w:qFormat/>
    <w:rPr>
      <w:color w:val="404040"/>
      <w:lang w:val="en-US" w:eastAsia="zh-CN" w:bidi="ar-SA"/>
    </w:rPr>
    <w:tblPr/>
  </w:style>
  <w:style w:type="table" w:styleId="1043" w:customStyle="1">
    <w:name w:val="Lined - Accent 4"/>
    <w:uiPriority w:val="99"/>
    <w:qFormat/>
    <w:rPr>
      <w:color w:val="404040"/>
      <w:lang w:val="en-US" w:eastAsia="zh-CN" w:bidi="ar-SA"/>
    </w:rPr>
    <w:tblPr/>
  </w:style>
  <w:style w:type="table" w:styleId="1044" w:customStyle="1">
    <w:name w:val="Plain Table 2"/>
    <w:uiPriority w:val="59"/>
    <w:qFormat/>
    <w:rPr>
      <w:lang w:val="en-US" w:eastAsia="zh-CN" w:bidi="ar-SA"/>
    </w:rPr>
    <w:tblPr/>
  </w:style>
  <w:style w:type="table" w:styleId="1045" w:customStyle="1">
    <w:name w:val="Bordered - Accent 6"/>
    <w:uiPriority w:val="99"/>
    <w:qFormat/>
    <w:rPr>
      <w:lang w:val="en-US" w:eastAsia="zh-CN" w:bidi="ar-SA"/>
    </w:rPr>
    <w:tblPr/>
  </w:style>
  <w:style w:type="table" w:styleId="1046" w:customStyle="1">
    <w:name w:val="Grid Table 3 - Accent 3"/>
    <w:uiPriority w:val="99"/>
    <w:qFormat/>
    <w:rPr>
      <w:lang w:val="en-US" w:eastAsia="zh-CN" w:bidi="ar-SA"/>
    </w:rPr>
    <w:tblPr/>
  </w:style>
  <w:style w:type="table" w:styleId="1047" w:customStyle="1">
    <w:name w:val="Table Grid Light"/>
    <w:uiPriority w:val="59"/>
    <w:qFormat/>
    <w:rPr>
      <w:lang w:val="en-US" w:eastAsia="zh-CN" w:bidi="ar-SA"/>
    </w:rPr>
    <w:tblPr/>
  </w:style>
  <w:style w:type="table" w:styleId="1048" w:customStyle="1">
    <w:name w:val="List Table 3 - Accent 4"/>
    <w:uiPriority w:val="99"/>
    <w:qFormat/>
    <w:rPr>
      <w:lang w:val="en-US" w:eastAsia="zh-CN" w:bidi="ar-SA"/>
    </w:rPr>
    <w:tblPr/>
  </w:style>
  <w:style w:type="table" w:styleId="1049" w:customStyle="1">
    <w:name w:val="List Table 7 Colorful - Accent 1"/>
    <w:uiPriority w:val="99"/>
    <w:qFormat/>
    <w:rPr>
      <w:lang w:val="en-US" w:eastAsia="zh-CN" w:bidi="ar-SA"/>
    </w:rPr>
    <w:tblPr/>
  </w:style>
  <w:style w:type="table" w:styleId="1050" w:customStyle="1">
    <w:name w:val="Grid Table 1 Light - Accent 1"/>
    <w:uiPriority w:val="99"/>
    <w:qFormat/>
    <w:rPr>
      <w:lang w:val="en-US" w:eastAsia="zh-CN" w:bidi="ar-SA"/>
    </w:rPr>
    <w:tblPr/>
  </w:style>
  <w:style w:type="table" w:styleId="1051" w:customStyle="1">
    <w:name w:val="Lined - Accent 1"/>
    <w:uiPriority w:val="99"/>
    <w:qFormat/>
    <w:rPr>
      <w:color w:val="404040"/>
      <w:lang w:val="en-US" w:eastAsia="zh-CN" w:bidi="ar-SA"/>
    </w:rPr>
    <w:tblPr/>
  </w:style>
  <w:style w:type="table" w:styleId="1052" w:customStyle="1">
    <w:name w:val="Grid Table 3 - Accent 6"/>
    <w:uiPriority w:val="99"/>
    <w:qFormat/>
    <w:rPr>
      <w:lang w:val="en-US" w:eastAsia="zh-CN" w:bidi="ar-SA"/>
    </w:rPr>
    <w:tblPr/>
  </w:style>
  <w:style w:type="table" w:styleId="1053" w:customStyle="1">
    <w:name w:val="Plain Table 3"/>
    <w:uiPriority w:val="99"/>
    <w:qFormat/>
    <w:rPr>
      <w:lang w:val="en-US" w:eastAsia="zh-CN" w:bidi="ar-SA"/>
    </w:rPr>
    <w:tblPr/>
  </w:style>
  <w:style w:type="table" w:styleId="1054" w:customStyle="1">
    <w:name w:val="Grid Table 4 - Accent 4"/>
    <w:uiPriority w:val="59"/>
    <w:qFormat/>
    <w:rPr>
      <w:lang w:val="en-US" w:eastAsia="zh-CN" w:bidi="ar-SA"/>
    </w:rPr>
    <w:tblPr/>
  </w:style>
  <w:style w:type="table" w:styleId="1055" w:customStyle="1">
    <w:name w:val="Grid Table 3 - Accent 5"/>
    <w:uiPriority w:val="99"/>
    <w:qFormat/>
    <w:rPr>
      <w:lang w:val="en-US" w:eastAsia="zh-CN" w:bidi="ar-SA"/>
    </w:rPr>
    <w:tblPr/>
  </w:style>
  <w:style w:type="table" w:styleId="1056" w:customStyle="1">
    <w:name w:val="Plain Table 1"/>
    <w:uiPriority w:val="59"/>
    <w:qFormat/>
    <w:rPr>
      <w:lang w:val="en-US" w:eastAsia="zh-CN" w:bidi="ar-SA"/>
    </w:rPr>
    <w:tblPr/>
  </w:style>
  <w:style w:type="table" w:styleId="1057" w:customStyle="1">
    <w:name w:val="Bordered - Accent 5"/>
    <w:uiPriority w:val="99"/>
    <w:qFormat/>
    <w:rPr>
      <w:lang w:val="en-US" w:eastAsia="zh-CN" w:bidi="ar-SA"/>
    </w:rPr>
    <w:tblPr/>
  </w:style>
  <w:style w:type="table" w:styleId="1058" w:customStyle="1">
    <w:name w:val="Grid Table 1 Light"/>
    <w:uiPriority w:val="99"/>
    <w:qFormat/>
    <w:rPr>
      <w:lang w:val="en-US" w:eastAsia="zh-CN" w:bidi="ar-SA"/>
    </w:rPr>
    <w:tblPr/>
  </w:style>
  <w:style w:type="table" w:styleId="1059" w:customStyle="1">
    <w:name w:val="Grid Table 6 Colorful - Accent 2"/>
    <w:uiPriority w:val="99"/>
    <w:qFormat/>
    <w:rPr>
      <w:lang w:val="en-US" w:eastAsia="zh-CN" w:bidi="ar-SA"/>
    </w:rPr>
    <w:tblPr/>
  </w:style>
  <w:style w:type="table" w:styleId="1060" w:customStyle="1">
    <w:name w:val="Grid Table 1 Light - Accent 4"/>
    <w:uiPriority w:val="99"/>
    <w:qFormat/>
    <w:rPr>
      <w:lang w:val="en-US" w:eastAsia="zh-CN" w:bidi="ar-SA"/>
    </w:rPr>
    <w:tblPr/>
  </w:style>
  <w:style w:type="table" w:styleId="1061" w:customStyle="1">
    <w:name w:val="Plain Table 4"/>
    <w:uiPriority w:val="99"/>
    <w:qFormat/>
    <w:rPr>
      <w:lang w:val="en-US" w:eastAsia="zh-CN" w:bidi="ar-SA"/>
    </w:rPr>
    <w:tblPr/>
  </w:style>
  <w:style w:type="table" w:styleId="1062" w:customStyle="1">
    <w:name w:val="Grid Table 4 - Accent 6"/>
    <w:uiPriority w:val="59"/>
    <w:qFormat/>
    <w:rPr>
      <w:lang w:val="en-US" w:eastAsia="zh-CN" w:bidi="ar-SA"/>
    </w:rPr>
    <w:tblPr/>
  </w:style>
  <w:style w:type="table" w:styleId="1063" w:customStyle="1">
    <w:name w:val="Grid Table 1 Light - Accent 3"/>
    <w:uiPriority w:val="99"/>
    <w:qFormat/>
    <w:rPr>
      <w:lang w:val="en-US" w:eastAsia="zh-CN" w:bidi="ar-SA"/>
    </w:rPr>
    <w:tblPr/>
  </w:style>
  <w:style w:type="table" w:styleId="1064" w:customStyle="1">
    <w:name w:val="Grid Table 1 Light - Accent 2"/>
    <w:uiPriority w:val="99"/>
    <w:qFormat/>
    <w:rPr>
      <w:lang w:val="en-US" w:eastAsia="zh-CN" w:bidi="ar-SA"/>
    </w:rPr>
    <w:tblPr/>
  </w:style>
  <w:style w:type="table" w:styleId="1065" w:customStyle="1">
    <w:name w:val="Grid Table 5 Dark- Accent 1"/>
    <w:uiPriority w:val="99"/>
    <w:qFormat/>
    <w:rPr>
      <w:lang w:val="en-US" w:eastAsia="zh-CN" w:bidi="ar-SA"/>
    </w:rPr>
    <w:tblPr/>
  </w:style>
  <w:style w:type="table" w:styleId="1066" w:customStyle="1">
    <w:name w:val="Grid Table 3 - Accent 1"/>
    <w:uiPriority w:val="99"/>
    <w:qFormat/>
    <w:rPr>
      <w:lang w:val="en-US" w:eastAsia="zh-CN" w:bidi="ar-SA"/>
    </w:rPr>
    <w:tblPr/>
  </w:style>
  <w:style w:type="table" w:styleId="1067" w:customStyle="1">
    <w:name w:val="Plain Table 5"/>
    <w:uiPriority w:val="99"/>
    <w:qFormat/>
    <w:rPr>
      <w:lang w:val="en-US" w:eastAsia="zh-CN" w:bidi="ar-SA"/>
    </w:rPr>
    <w:tblPr/>
  </w:style>
  <w:style w:type="table" w:styleId="1068" w:customStyle="1">
    <w:name w:val="Grid Table 4 - Accent 5"/>
    <w:uiPriority w:val="59"/>
    <w:qFormat/>
    <w:rPr>
      <w:lang w:val="en-US" w:eastAsia="zh-CN" w:bidi="ar-SA"/>
    </w:rPr>
    <w:tblPr/>
  </w:style>
  <w:style w:type="table" w:styleId="1069" w:customStyle="1">
    <w:name w:val="Grid Table 1 Light - Accent 5"/>
    <w:uiPriority w:val="99"/>
    <w:qFormat/>
    <w:rPr>
      <w:lang w:val="en-US" w:eastAsia="zh-CN" w:bidi="ar-SA"/>
    </w:rPr>
    <w:tblPr/>
  </w:style>
  <w:style w:type="table" w:styleId="1070" w:customStyle="1">
    <w:name w:val="List Table 7 Colorful - Accent 5"/>
    <w:uiPriority w:val="99"/>
    <w:qFormat/>
    <w:rPr>
      <w:lang w:val="en-US" w:eastAsia="zh-CN" w:bidi="ar-SA"/>
    </w:rPr>
    <w:tblPr/>
  </w:style>
  <w:style w:type="table" w:styleId="1071" w:customStyle="1">
    <w:name w:val="Grid Table 1 Light - Accent 6"/>
    <w:uiPriority w:val="99"/>
    <w:qFormat/>
    <w:rPr>
      <w:lang w:val="en-US" w:eastAsia="zh-CN" w:bidi="ar-SA"/>
    </w:rPr>
    <w:tblPr/>
  </w:style>
  <w:style w:type="table" w:styleId="1072" w:customStyle="1">
    <w:name w:val="Bordered &amp; Lined - Accent 5"/>
    <w:uiPriority w:val="99"/>
    <w:qFormat/>
    <w:rPr>
      <w:color w:val="404040"/>
      <w:lang w:val="en-US" w:eastAsia="zh-CN" w:bidi="ar-SA"/>
    </w:rPr>
    <w:tblPr/>
  </w:style>
  <w:style w:type="table" w:styleId="1073" w:customStyle="1">
    <w:name w:val="Lined - Accent"/>
    <w:uiPriority w:val="99"/>
    <w:qFormat/>
    <w:rPr>
      <w:color w:val="404040"/>
      <w:lang w:val="en-US" w:eastAsia="zh-CN" w:bidi="ar-SA"/>
    </w:rPr>
    <w:tblPr/>
  </w:style>
  <w:style w:type="table" w:styleId="1074" w:customStyle="1">
    <w:name w:val="Bordered &amp; Lined - Accent 4"/>
    <w:uiPriority w:val="99"/>
    <w:qFormat/>
    <w:rPr>
      <w:color w:val="404040"/>
      <w:lang w:val="en-US" w:eastAsia="zh-CN" w:bidi="ar-SA"/>
    </w:rPr>
    <w:tblPr/>
  </w:style>
  <w:style w:type="table" w:styleId="1075" w:customStyle="1">
    <w:name w:val="Grid Table 2 - Accent 1"/>
    <w:uiPriority w:val="99"/>
    <w:qFormat/>
    <w:rPr>
      <w:lang w:val="en-US" w:eastAsia="zh-CN" w:bidi="ar-SA"/>
    </w:rPr>
    <w:tblPr/>
  </w:style>
  <w:style w:type="table" w:styleId="1076" w:customStyle="1">
    <w:name w:val="List Table 5 Dark - Accent 5"/>
    <w:uiPriority w:val="99"/>
    <w:qFormat/>
    <w:rPr>
      <w:lang w:val="en-US" w:eastAsia="zh-CN" w:bidi="ar-SA"/>
    </w:rPr>
    <w:tblPr/>
  </w:style>
  <w:style w:type="table" w:styleId="1077" w:customStyle="1">
    <w:name w:val="List Table 7 Colorful - Accent 3"/>
    <w:uiPriority w:val="99"/>
    <w:qFormat/>
    <w:rPr>
      <w:lang w:val="en-US" w:eastAsia="zh-CN" w:bidi="ar-SA"/>
    </w:rPr>
    <w:tblPr/>
  </w:style>
  <w:style w:type="table" w:styleId="1078" w:customStyle="1">
    <w:name w:val="Bordered &amp; Lined - Accent 2"/>
    <w:uiPriority w:val="99"/>
    <w:qFormat/>
    <w:rPr>
      <w:color w:val="404040"/>
      <w:lang w:val="en-US" w:eastAsia="zh-CN" w:bidi="ar-SA"/>
    </w:rPr>
    <w:tblPr/>
  </w:style>
  <w:style w:type="table" w:styleId="1079" w:customStyle="1">
    <w:name w:val="Bordered &amp; Lined - Accent 6"/>
    <w:uiPriority w:val="99"/>
    <w:qFormat/>
    <w:rPr>
      <w:color w:val="404040"/>
      <w:lang w:val="en-US" w:eastAsia="zh-CN" w:bidi="ar-SA"/>
    </w:rPr>
    <w:tblPr/>
  </w:style>
  <w:style w:type="table" w:styleId="1080" w:customStyle="1">
    <w:name w:val="Grid Table 2 - Accent 2"/>
    <w:uiPriority w:val="99"/>
    <w:qFormat/>
    <w:rPr>
      <w:lang w:val="en-US" w:eastAsia="zh-CN" w:bidi="ar-SA"/>
    </w:rPr>
    <w:tblPr/>
  </w:style>
  <w:style w:type="table" w:styleId="1081" w:customStyle="1">
    <w:name w:val="Grid Table 6 Colorful - Accent 3"/>
    <w:uiPriority w:val="99"/>
    <w:qFormat/>
    <w:rPr>
      <w:lang w:val="en-US" w:eastAsia="zh-CN" w:bidi="ar-SA"/>
    </w:rPr>
    <w:tblPr/>
  </w:style>
  <w:style w:type="table" w:styleId="1082" w:customStyle="1">
    <w:name w:val="Grid Table 5 Dark - Accent 6"/>
    <w:uiPriority w:val="99"/>
    <w:qFormat/>
    <w:rPr>
      <w:lang w:val="en-US" w:eastAsia="zh-CN" w:bidi="ar-SA"/>
    </w:rPr>
    <w:tblPr/>
  </w:style>
  <w:style w:type="table" w:styleId="1083" w:customStyle="1">
    <w:name w:val="Grid Table 2 - Accent 3"/>
    <w:uiPriority w:val="99"/>
    <w:qFormat/>
    <w:rPr>
      <w:lang w:val="en-US" w:eastAsia="zh-CN" w:bidi="ar-SA"/>
    </w:rPr>
    <w:tblPr/>
  </w:style>
  <w:style w:type="table" w:styleId="1084" w:customStyle="1">
    <w:name w:val="Grid Table 5 Dark - Accent 2"/>
    <w:uiPriority w:val="99"/>
    <w:qFormat/>
    <w:rPr>
      <w:lang w:val="en-US" w:eastAsia="zh-CN" w:bidi="ar-SA"/>
    </w:rPr>
    <w:tblPr/>
  </w:style>
  <w:style w:type="table" w:styleId="1085" w:customStyle="1">
    <w:name w:val="Bordered &amp; Lined - Accent 3"/>
    <w:uiPriority w:val="99"/>
    <w:qFormat/>
    <w:rPr>
      <w:color w:val="404040"/>
      <w:lang w:val="en-US" w:eastAsia="zh-CN" w:bidi="ar-SA"/>
    </w:rPr>
    <w:tblPr/>
  </w:style>
  <w:style w:type="table" w:styleId="1086" w:customStyle="1">
    <w:name w:val="Grid Table 5 Dark - Accent 5"/>
    <w:uiPriority w:val="99"/>
    <w:qFormat/>
    <w:rPr>
      <w:lang w:val="en-US" w:eastAsia="zh-CN" w:bidi="ar-SA"/>
    </w:rPr>
    <w:tblPr/>
  </w:style>
  <w:style w:type="table" w:styleId="1087" w:customStyle="1">
    <w:name w:val="Grid Table 2 - Accent 6"/>
    <w:uiPriority w:val="99"/>
    <w:qFormat/>
    <w:rPr>
      <w:lang w:val="en-US" w:eastAsia="zh-CN" w:bidi="ar-SA"/>
    </w:rPr>
    <w:tblPr/>
  </w:style>
  <w:style w:type="table" w:styleId="1088" w:customStyle="1">
    <w:name w:val="Bordered &amp; Lined - Accent 1"/>
    <w:uiPriority w:val="99"/>
    <w:qFormat/>
    <w:rPr>
      <w:color w:val="404040"/>
      <w:lang w:val="en-US" w:eastAsia="zh-CN" w:bidi="ar-SA"/>
    </w:rPr>
    <w:tblPr/>
  </w:style>
  <w:style w:type="table" w:styleId="1089" w:customStyle="1">
    <w:name w:val="Bordered - Accent 3"/>
    <w:uiPriority w:val="99"/>
    <w:qFormat/>
    <w:rPr>
      <w:lang w:val="en-US" w:eastAsia="zh-CN" w:bidi="ar-SA"/>
    </w:rPr>
    <w:tblPr/>
  </w:style>
  <w:style w:type="table" w:styleId="1090" w:customStyle="1">
    <w:name w:val="Grid Table 4"/>
    <w:uiPriority w:val="59"/>
    <w:qFormat/>
    <w:rPr>
      <w:lang w:val="en-US" w:eastAsia="zh-CN" w:bidi="ar-SA"/>
    </w:rPr>
    <w:tblPr/>
  </w:style>
  <w:style w:type="table" w:styleId="1091" w:customStyle="1">
    <w:name w:val="Grid Table 3"/>
    <w:uiPriority w:val="99"/>
    <w:qFormat/>
    <w:rPr>
      <w:lang w:val="en-US" w:eastAsia="zh-CN" w:bidi="ar-SA"/>
    </w:rPr>
    <w:tblPr/>
  </w:style>
  <w:style w:type="table" w:styleId="1092" w:customStyle="1">
    <w:name w:val="Bordered &amp; Lined - Accent"/>
    <w:uiPriority w:val="99"/>
    <w:qFormat/>
    <w:rPr>
      <w:color w:val="404040"/>
      <w:lang w:val="en-US" w:eastAsia="zh-CN" w:bidi="ar-SA"/>
    </w:rPr>
    <w:tblPr/>
  </w:style>
  <w:style w:type="table" w:styleId="1093" w:customStyle="1">
    <w:name w:val="List Table 7 Colorful"/>
    <w:uiPriority w:val="99"/>
    <w:qFormat/>
    <w:rPr>
      <w:lang w:val="en-US" w:eastAsia="zh-CN" w:bidi="ar-SA"/>
    </w:rPr>
    <w:tblPr/>
  </w:style>
  <w:style w:type="table" w:styleId="1094" w:customStyle="1">
    <w:name w:val="Grid Table 6 Colorful"/>
    <w:uiPriority w:val="99"/>
    <w:qFormat/>
    <w:rPr>
      <w:lang w:val="en-US" w:eastAsia="zh-CN" w:bidi="ar-SA"/>
    </w:rPr>
    <w:tblPr/>
  </w:style>
  <w:style w:type="table" w:styleId="1095" w:customStyle="1">
    <w:name w:val="List Table 7 Colorful - Accent 6"/>
    <w:uiPriority w:val="99"/>
    <w:qFormat/>
    <w:rPr>
      <w:lang w:val="en-US" w:eastAsia="zh-CN" w:bidi="ar-SA"/>
    </w:rPr>
    <w:tblPr/>
  </w:style>
  <w:style w:type="table" w:styleId="1096" w:customStyle="1">
    <w:name w:val="Grid Table 4 - Accent 1"/>
    <w:uiPriority w:val="59"/>
    <w:qFormat/>
    <w:rPr>
      <w:lang w:val="en-US" w:eastAsia="zh-CN" w:bidi="ar-SA"/>
    </w:rPr>
    <w:tblPr/>
  </w:style>
  <w:style w:type="table" w:styleId="1097" w:customStyle="1">
    <w:name w:val="Bordered - Accent 1"/>
    <w:uiPriority w:val="99"/>
    <w:qFormat/>
    <w:rPr>
      <w:lang w:val="en-US" w:eastAsia="zh-CN" w:bidi="ar-SA"/>
    </w:rPr>
    <w:tblPr/>
  </w:style>
  <w:style w:type="table" w:styleId="1098" w:customStyle="1">
    <w:name w:val="Grid Table 5 Dark"/>
    <w:uiPriority w:val="99"/>
    <w:qFormat/>
    <w:rPr>
      <w:lang w:val="en-US" w:eastAsia="zh-CN" w:bidi="ar-SA"/>
    </w:rPr>
    <w:tblPr/>
  </w:style>
  <w:style w:type="table" w:styleId="1099" w:customStyle="1">
    <w:name w:val="Bordered - Accent 4"/>
    <w:uiPriority w:val="99"/>
    <w:qFormat/>
    <w:rPr>
      <w:lang w:val="en-US" w:eastAsia="zh-CN" w:bidi="ar-SA"/>
    </w:rPr>
    <w:tblPr/>
  </w:style>
  <w:style w:type="table" w:styleId="1100" w:customStyle="1">
    <w:name w:val="Grid Table 4 - Accent 3"/>
    <w:uiPriority w:val="59"/>
    <w:qFormat/>
    <w:rPr>
      <w:lang w:val="en-US" w:eastAsia="zh-CN" w:bidi="ar-SA"/>
    </w:rPr>
    <w:tblPr/>
  </w:style>
  <w:style w:type="table" w:styleId="1101" w:customStyle="1">
    <w:name w:val="Grid Table 3 - Accent 4"/>
    <w:uiPriority w:val="99"/>
    <w:qFormat/>
    <w:rPr>
      <w:lang w:val="en-US" w:eastAsia="zh-CN" w:bidi="ar-SA"/>
    </w:rPr>
    <w:tblPr/>
  </w:style>
  <w:style w:type="table" w:styleId="1102" w:customStyle="1">
    <w:name w:val="List Table 4 - Accent 6"/>
    <w:uiPriority w:val="99"/>
    <w:qFormat/>
    <w:rPr>
      <w:lang w:val="en-US" w:eastAsia="zh-CN" w:bidi="ar-SA"/>
    </w:rPr>
    <w:tblPr/>
  </w:style>
  <w:style w:type="table" w:styleId="1103" w:customStyle="1">
    <w:name w:val="Lined - Accent 2"/>
    <w:uiPriority w:val="99"/>
    <w:qFormat/>
    <w:rPr>
      <w:color w:val="404040"/>
      <w:lang w:val="en-US" w:eastAsia="zh-CN" w:bidi="ar-SA"/>
    </w:rPr>
    <w:tblPr/>
  </w:style>
  <w:style w:type="table" w:styleId="1104" w:customStyle="1">
    <w:name w:val="Grid Table 6 Colorful - Accent 5"/>
    <w:uiPriority w:val="99"/>
    <w:qFormat/>
    <w:rPr>
      <w:lang w:val="en-US" w:eastAsia="zh-CN" w:bidi="ar-SA"/>
    </w:rPr>
    <w:tblPr/>
  </w:style>
  <w:style w:type="table" w:styleId="1105" w:customStyle="1">
    <w:name w:val="List Table 5 Dark - Accent 4"/>
    <w:uiPriority w:val="99"/>
    <w:qFormat/>
    <w:rPr>
      <w:lang w:val="en-US" w:eastAsia="zh-CN" w:bidi="ar-SA"/>
    </w:rPr>
    <w:tblPr/>
  </w:style>
  <w:style w:type="table" w:styleId="1106" w:customStyle="1">
    <w:name w:val="Grid Table 6 Colorful - Accent 6"/>
    <w:uiPriority w:val="99"/>
    <w:qFormat/>
    <w:rPr>
      <w:lang w:val="en-US" w:eastAsia="zh-CN" w:bidi="ar-SA"/>
    </w:rPr>
    <w:tblPr/>
  </w:style>
  <w:style w:type="table" w:styleId="1107" w:customStyle="1">
    <w:name w:val="Bordered"/>
    <w:uiPriority w:val="99"/>
    <w:qFormat/>
    <w:rPr>
      <w:lang w:val="en-US" w:eastAsia="zh-CN" w:bidi="ar-SA"/>
    </w:rPr>
    <w:tblPr/>
  </w:style>
  <w:style w:type="table" w:styleId="1108" w:customStyle="1">
    <w:name w:val="Grid Table 7 Colorful - Accent 1"/>
    <w:uiPriority w:val="99"/>
    <w:qFormat/>
    <w:rPr>
      <w:lang w:val="en-US" w:eastAsia="zh-CN" w:bidi="ar-SA"/>
    </w:rPr>
    <w:tblPr/>
  </w:style>
  <w:style w:type="table" w:styleId="1109" w:customStyle="1">
    <w:name w:val="Bordered - Accent 2"/>
    <w:uiPriority w:val="99"/>
    <w:qFormat/>
    <w:rPr>
      <w:lang w:val="en-US" w:eastAsia="zh-CN" w:bidi="ar-SA"/>
    </w:rPr>
    <w:tblPr/>
  </w:style>
  <w:style w:type="table" w:styleId="1110" w:customStyle="1">
    <w:name w:val="List Table 6 Colorful - Accent 6"/>
    <w:uiPriority w:val="99"/>
    <w:qFormat/>
    <w:rPr>
      <w:lang w:val="en-US" w:eastAsia="zh-CN" w:bidi="ar-SA"/>
    </w:rPr>
    <w:tblPr/>
  </w:style>
  <w:style w:type="table" w:styleId="1111" w:customStyle="1">
    <w:name w:val="List Table 4"/>
    <w:uiPriority w:val="99"/>
    <w:qFormat/>
    <w:rPr>
      <w:lang w:val="en-US" w:eastAsia="zh-CN" w:bidi="ar-SA"/>
    </w:rPr>
    <w:tblPr/>
  </w:style>
  <w:style w:type="table" w:styleId="1112" w:customStyle="1">
    <w:name w:val="List Table 6 Colorful - Accent 5"/>
    <w:uiPriority w:val="99"/>
    <w:qFormat/>
    <w:rPr>
      <w:lang w:val="en-US" w:eastAsia="zh-CN" w:bidi="ar-SA"/>
    </w:rPr>
    <w:tblPr/>
  </w:style>
  <w:style w:type="table" w:styleId="1113" w:customStyle="1">
    <w:name w:val="List Table 2 - Accent 2"/>
    <w:uiPriority w:val="99"/>
    <w:qFormat/>
    <w:rPr>
      <w:lang w:val="en-US" w:eastAsia="zh-CN" w:bidi="ar-SA"/>
    </w:rPr>
    <w:tblPr/>
  </w:style>
  <w:style w:type="table" w:styleId="1114" w:customStyle="1">
    <w:name w:val="Grid Table 7 Colorful - Accent 4"/>
    <w:uiPriority w:val="99"/>
    <w:qFormat/>
    <w:rPr>
      <w:lang w:val="en-US" w:eastAsia="zh-CN" w:bidi="ar-SA"/>
    </w:rPr>
    <w:tblPr/>
  </w:style>
  <w:style w:type="table" w:styleId="1115" w:customStyle="1">
    <w:name w:val="List Table 1 Light - Accent 6"/>
    <w:uiPriority w:val="99"/>
    <w:qFormat/>
    <w:rPr>
      <w:lang w:val="en-US" w:eastAsia="zh-CN" w:bidi="ar-SA"/>
    </w:rPr>
    <w:tblPr/>
  </w:style>
  <w:style w:type="table" w:styleId="1116" w:customStyle="1">
    <w:name w:val="List Table 3 - Accent 1"/>
    <w:uiPriority w:val="99"/>
    <w:qFormat/>
    <w:rPr>
      <w:lang w:val="en-US" w:eastAsia="zh-CN" w:bidi="ar-SA"/>
    </w:rPr>
    <w:tblPr/>
  </w:style>
  <w:style w:type="table" w:styleId="1117" w:customStyle="1">
    <w:name w:val="List Table 2 - Accent 1"/>
    <w:uiPriority w:val="99"/>
    <w:qFormat/>
    <w:rPr>
      <w:lang w:val="en-US" w:eastAsia="zh-CN" w:bidi="ar-SA"/>
    </w:rPr>
    <w:tblPr/>
  </w:style>
  <w:style w:type="table" w:styleId="1118" w:customStyle="1">
    <w:name w:val="Grid Table 7 Colorful - Accent 6"/>
    <w:uiPriority w:val="99"/>
    <w:qFormat/>
    <w:rPr>
      <w:lang w:val="en-US" w:eastAsia="zh-CN" w:bidi="ar-SA"/>
    </w:rPr>
    <w:tblPr/>
  </w:style>
  <w:style w:type="table" w:styleId="1119" w:customStyle="1">
    <w:name w:val="List Table 2 - Accent 6"/>
    <w:uiPriority w:val="99"/>
    <w:qFormat/>
    <w:rPr>
      <w:lang w:val="en-US" w:eastAsia="zh-CN" w:bidi="ar-SA"/>
    </w:rPr>
    <w:tblPr/>
  </w:style>
  <w:style w:type="table" w:styleId="1120" w:customStyle="1">
    <w:name w:val="List Table 1 Light - Accent 1"/>
    <w:uiPriority w:val="99"/>
    <w:qFormat/>
    <w:rPr>
      <w:lang w:val="en-US" w:eastAsia="zh-CN" w:bidi="ar-SA"/>
    </w:rPr>
    <w:tblPr/>
  </w:style>
  <w:style w:type="table" w:styleId="1121" w:customStyle="1">
    <w:name w:val="List Table 6 Colorful - Accent 4"/>
    <w:uiPriority w:val="99"/>
    <w:qFormat/>
    <w:rPr>
      <w:lang w:val="en-US" w:eastAsia="zh-CN" w:bidi="ar-SA"/>
    </w:rPr>
    <w:tblPr/>
  </w:style>
  <w:style w:type="table" w:styleId="1122" w:customStyle="1">
    <w:name w:val="List Table 1 Light - Accent 2"/>
    <w:uiPriority w:val="99"/>
    <w:qFormat/>
    <w:rPr>
      <w:lang w:val="en-US" w:eastAsia="zh-CN" w:bidi="ar-SA"/>
    </w:rPr>
    <w:tblPr/>
  </w:style>
  <w:style w:type="table" w:styleId="1123" w:customStyle="1">
    <w:name w:val="List Table 7 Colorful - Accent 4"/>
    <w:uiPriority w:val="99"/>
    <w:qFormat/>
    <w:rPr>
      <w:lang w:val="en-US" w:eastAsia="zh-CN" w:bidi="ar-SA"/>
    </w:rPr>
    <w:tblPr/>
  </w:style>
  <w:style w:type="table" w:styleId="1124" w:customStyle="1">
    <w:name w:val="List Table 1 Light - Accent 3"/>
    <w:uiPriority w:val="99"/>
    <w:qFormat/>
    <w:rPr>
      <w:lang w:val="en-US" w:eastAsia="zh-CN" w:bidi="ar-SA"/>
    </w:rPr>
    <w:tblPr/>
  </w:style>
  <w:style w:type="table" w:styleId="1125" w:customStyle="1">
    <w:name w:val="List Table 4 - Accent 1"/>
    <w:uiPriority w:val="99"/>
    <w:qFormat/>
    <w:rPr>
      <w:lang w:val="en-US" w:eastAsia="zh-CN" w:bidi="ar-SA"/>
    </w:rPr>
    <w:tblPr/>
  </w:style>
  <w:style w:type="table" w:styleId="1126" w:customStyle="1">
    <w:name w:val="Lined - Accent 6"/>
    <w:uiPriority w:val="99"/>
    <w:qFormat/>
    <w:rPr>
      <w:color w:val="404040"/>
      <w:lang w:val="en-US" w:eastAsia="zh-CN" w:bidi="ar-SA"/>
    </w:rPr>
    <w:tblPr/>
  </w:style>
  <w:style w:type="paragraph" w:styleId="1127" w:customStyle="1">
    <w:name w:val="正文12"/>
    <w:next w:val="98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28" w:customStyle="1">
    <w:name w:val="NormalCharacter"/>
    <w:uiPriority w:val="0"/>
    <w:semiHidden/>
    <w:qFormat/>
    <w:rPr>
      <w:sz w:val="28"/>
      <w:lang w:val="en-US" w:eastAsia="zh-CN" w:bidi="ar-SA"/>
    </w:rPr>
  </w:style>
  <w:style w:type="paragraph" w:styleId="1129" w:customStyle="1">
    <w:name w:val="正文文本11"/>
    <w:basedOn w:val="848"/>
    <w:next w:val="848"/>
    <w:uiPriority w:val="99"/>
    <w:qFormat/>
    <w:pPr>
      <w:spacing w:after="120"/>
    </w:pPr>
    <w:rPr>
      <w:rFonts w:ascii="Calibri" w:hAnsi="Calibri"/>
    </w:rPr>
  </w:style>
  <w:style w:type="character" w:styleId="1130" w:customStyle="1">
    <w:name w:val="font61"/>
    <w:basedOn w:val="858"/>
    <w:uiPriority w:val="0"/>
    <w:qFormat/>
    <w:rPr>
      <w:rFonts w:ascii="宋体" w:hAnsi="宋体" w:eastAsia="宋体" w:cs="宋体"/>
      <w:b/>
      <w:bCs/>
      <w:color w:val="000000"/>
      <w:sz w:val="22"/>
      <w:szCs w:val="22"/>
      <w:u w:val="none"/>
    </w:rPr>
  </w:style>
  <w:style w:type="character" w:styleId="1131" w:customStyle="1">
    <w:name w:val="font71"/>
    <w:basedOn w:val="858"/>
    <w:uiPriority w:val="0"/>
    <w:qFormat/>
    <w:rPr>
      <w:rFonts w:ascii="宋体" w:hAnsi="宋体" w:eastAsia="宋体" w:cs="宋体"/>
      <w:color w:val="000000"/>
      <w:sz w:val="22"/>
      <w:szCs w:val="22"/>
      <w:u w:val="none"/>
    </w:rPr>
  </w:style>
  <w:style w:type="character" w:styleId="1132" w:customStyle="1">
    <w:name w:val="font51"/>
    <w:basedOn w:val="858"/>
    <w:uiPriority w:val="0"/>
    <w:qFormat/>
    <w:rPr>
      <w:rFonts w:hint="default" w:ascii="Arial" w:hAnsi="Arial" w:cs="Arial"/>
      <w:color w:val="000000"/>
      <w:sz w:val="12"/>
      <w:szCs w:val="12"/>
      <w:u w:val="none"/>
    </w:rPr>
  </w:style>
  <w:style w:type="character" w:styleId="1133" w:customStyle="1">
    <w:name w:val="font81"/>
    <w:basedOn w:val="858"/>
    <w:uiPriority w:val="0"/>
    <w:qFormat/>
    <w:rPr>
      <w:rFonts w:hint="default" w:ascii="Arial" w:hAnsi="Arial" w:cs="Arial"/>
      <w:color w:val="000000"/>
      <w:sz w:val="15"/>
      <w:szCs w:val="15"/>
      <w:u w:val="none"/>
    </w:rPr>
  </w:style>
  <w:style w:type="character" w:styleId="1134" w:customStyle="1">
    <w:name w:val="font91"/>
    <w:basedOn w:val="858"/>
    <w:uiPriority w:val="0"/>
    <w:qFormat/>
    <w:rPr>
      <w:rFonts w:hint="default" w:ascii="Arial" w:hAnsi="Arial" w:cs="Arial"/>
      <w:color w:val="000000"/>
      <w:sz w:val="13"/>
      <w:szCs w:val="13"/>
      <w:u w:val="none"/>
    </w:rPr>
  </w:style>
  <w:style w:type="character" w:styleId="1135" w:customStyle="1">
    <w:name w:val="font101"/>
    <w:basedOn w:val="858"/>
    <w:uiPriority w:val="0"/>
    <w:qFormat/>
    <w:rPr>
      <w:rFonts w:hint="default" w:ascii="Arial" w:hAnsi="Arial" w:cs="Arial"/>
      <w:color w:val="000000"/>
      <w:sz w:val="18"/>
      <w:szCs w:val="18"/>
      <w:u w:val="none"/>
    </w:rPr>
  </w:style>
  <w:style w:type="character" w:styleId="1136" w:customStyle="1">
    <w:name w:val="font31"/>
    <w:basedOn w:val="858"/>
    <w:uiPriority w:val="0"/>
    <w:qFormat/>
    <w:rPr>
      <w:rFonts w:hint="eastAsia" w:ascii="宋体" w:hAnsi="宋体" w:eastAsia="宋体" w:cs="宋体"/>
      <w:b/>
      <w:bCs/>
      <w:color w:val="000000"/>
      <w:sz w:val="24"/>
      <w:szCs w:val="24"/>
      <w:u w:val="none"/>
    </w:r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宋涛</cp:lastModifiedBy>
  <cp:revision>20</cp:revision>
  <dcterms:created xsi:type="dcterms:W3CDTF">2023-11-15T03:32:00Z</dcterms:created>
  <dcterms:modified xsi:type="dcterms:W3CDTF">2026-01-22T07:09:23Z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4E4E5F36258145A0AFC9379026BD61D4_13</vt:lpwstr>
  </property>
  <property fmtid="{D5CDD505-2E9C-101B-9397-08002B2CF9AE}" pid="4" name="KSOTemplateDocerSaveRecord">
    <vt:lpwstr>eyJoZGlkIjoiOThkY2YxMTQ2MGExNzQyNzM1NDMwOGRhODRmMTU2ZTUiLCJ1c2VySWQiOiIzMDM4NTU2ODgifQ==</vt:lpwstr>
  </property>
</Properties>
</file>